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0745" w14:textId="77777777" w:rsidR="004A7C5D" w:rsidRPr="00D864DC" w:rsidRDefault="004A7C5D" w:rsidP="00D864DC">
      <w:pPr>
        <w:pStyle w:val="Ttulo1"/>
        <w:spacing w:before="0"/>
        <w:jc w:val="center"/>
        <w:rPr>
          <w:rFonts w:ascii="Verdana" w:hAnsi="Verdana" w:cs="Arial"/>
          <w:b/>
          <w:i/>
          <w:color w:val="auto"/>
          <w:sz w:val="22"/>
          <w:szCs w:val="22"/>
        </w:rPr>
      </w:pPr>
      <w:r w:rsidRPr="00D864DC">
        <w:rPr>
          <w:rFonts w:ascii="Verdana" w:hAnsi="Verdana" w:cs="Arial"/>
          <w:i/>
          <w:color w:val="auto"/>
          <w:sz w:val="22"/>
          <w:szCs w:val="22"/>
        </w:rPr>
        <w:t>“Por la cual se revoca la resolución Nos. XXX de fecha XX de XXXXXXXX de XXXX”</w:t>
      </w:r>
    </w:p>
    <w:p w14:paraId="1E529B8A" w14:textId="77777777" w:rsidR="004A7C5D" w:rsidRPr="00D864DC" w:rsidRDefault="004A7C5D" w:rsidP="00D864DC">
      <w:pPr>
        <w:spacing w:after="0" w:line="240" w:lineRule="auto"/>
        <w:jc w:val="center"/>
        <w:rPr>
          <w:rFonts w:ascii="Verdana" w:hAnsi="Verdana" w:cs="Arial"/>
        </w:rPr>
      </w:pPr>
    </w:p>
    <w:p w14:paraId="6225BCD2" w14:textId="77777777" w:rsidR="004A7C5D" w:rsidRPr="00D864DC" w:rsidRDefault="004A7C5D" w:rsidP="00D864DC">
      <w:pPr>
        <w:pStyle w:val="Ttulo1"/>
        <w:spacing w:before="0"/>
        <w:jc w:val="center"/>
        <w:rPr>
          <w:rFonts w:ascii="Verdana" w:hAnsi="Verdana" w:cs="Arial"/>
          <w:color w:val="auto"/>
          <w:sz w:val="22"/>
          <w:szCs w:val="22"/>
        </w:rPr>
      </w:pPr>
      <w:r w:rsidRPr="00D864DC">
        <w:rPr>
          <w:rFonts w:ascii="Verdana" w:hAnsi="Verdana" w:cs="Arial"/>
          <w:color w:val="auto"/>
          <w:sz w:val="22"/>
          <w:szCs w:val="22"/>
        </w:rPr>
        <w:t>LA COORDINACIÓN DEL GRUPO DE TITULACIÓN Y SANEAMIENTO PREDIAL DE LA DIRECCION DEL SISTEMA HABITACIONAL DEL VICEMINISTERIO DE VIVIENDA</w:t>
      </w:r>
    </w:p>
    <w:p w14:paraId="5CC9AD43" w14:textId="77777777" w:rsidR="004A7C5D" w:rsidRPr="004A7C5D" w:rsidRDefault="004A7C5D" w:rsidP="004A7C5D">
      <w:pPr>
        <w:spacing w:after="0" w:line="240" w:lineRule="auto"/>
        <w:jc w:val="both"/>
        <w:rPr>
          <w:rFonts w:ascii="Verdana" w:hAnsi="Verdana" w:cs="Arial"/>
        </w:rPr>
      </w:pPr>
    </w:p>
    <w:p w14:paraId="4008CF89" w14:textId="77777777" w:rsidR="004A7C5D" w:rsidRPr="004A7C5D" w:rsidRDefault="004A7C5D" w:rsidP="004A7C5D">
      <w:pPr>
        <w:spacing w:after="0" w:line="240" w:lineRule="auto"/>
        <w:jc w:val="center"/>
        <w:rPr>
          <w:rFonts w:ascii="Verdana" w:hAnsi="Verdana" w:cs="Arial"/>
        </w:rPr>
      </w:pPr>
      <w:r w:rsidRPr="004A7C5D">
        <w:rPr>
          <w:rFonts w:ascii="Verdana" w:hAnsi="Verdana" w:cs="Arial"/>
        </w:rPr>
        <w:t>En uso de sus facultades legales y delegadas, reglamentarias y por subrogación legal establecida en el artículo 11 del Decreto 554 de 2003, "</w:t>
      </w:r>
      <w:r w:rsidRPr="004A7C5D">
        <w:rPr>
          <w:rFonts w:ascii="Verdana" w:hAnsi="Verdana" w:cs="Arial"/>
          <w:i/>
        </w:rPr>
        <w:t>Por el cual se suprime el Instituto Nacional de Vivienda de Interés Social y Reforma Urbana, INURBE y se ordena su liquidación</w:t>
      </w:r>
      <w:r w:rsidRPr="004A7C5D">
        <w:rPr>
          <w:rFonts w:ascii="Verdana" w:hAnsi="Verdana" w:cs="Arial"/>
        </w:rPr>
        <w:t>" y</w:t>
      </w:r>
    </w:p>
    <w:p w14:paraId="2D0E9FB3" w14:textId="77777777" w:rsidR="004A7C5D" w:rsidRPr="004A7C5D" w:rsidRDefault="004A7C5D" w:rsidP="004A7C5D">
      <w:pPr>
        <w:spacing w:after="0" w:line="240" w:lineRule="auto"/>
        <w:jc w:val="both"/>
        <w:rPr>
          <w:rFonts w:ascii="Verdana" w:hAnsi="Verdana" w:cs="Arial"/>
        </w:rPr>
      </w:pPr>
    </w:p>
    <w:p w14:paraId="25116335" w14:textId="77777777" w:rsidR="004A7C5D" w:rsidRPr="004A7C5D" w:rsidRDefault="004A7C5D" w:rsidP="004A7C5D">
      <w:pPr>
        <w:spacing w:after="0" w:line="240" w:lineRule="auto"/>
        <w:jc w:val="both"/>
        <w:rPr>
          <w:rFonts w:ascii="Verdana" w:hAnsi="Verdana" w:cs="Arial"/>
        </w:rPr>
      </w:pPr>
    </w:p>
    <w:p w14:paraId="27179F2E" w14:textId="77777777" w:rsidR="004A7C5D" w:rsidRPr="004A7C5D" w:rsidRDefault="004A7C5D" w:rsidP="004A7C5D">
      <w:pPr>
        <w:spacing w:after="0" w:line="240" w:lineRule="auto"/>
        <w:jc w:val="center"/>
        <w:rPr>
          <w:rFonts w:ascii="Verdana" w:hAnsi="Verdana" w:cs="Arial"/>
          <w:b/>
        </w:rPr>
      </w:pPr>
      <w:r w:rsidRPr="004A7C5D">
        <w:rPr>
          <w:rFonts w:ascii="Verdana" w:hAnsi="Verdana" w:cs="Arial"/>
          <w:b/>
        </w:rPr>
        <w:t>CONSIDERANDO:</w:t>
      </w:r>
    </w:p>
    <w:p w14:paraId="504260A8" w14:textId="77777777" w:rsidR="004A7C5D" w:rsidRPr="004A7C5D" w:rsidRDefault="004A7C5D" w:rsidP="004A7C5D">
      <w:pPr>
        <w:spacing w:after="0" w:line="240" w:lineRule="auto"/>
        <w:jc w:val="both"/>
        <w:rPr>
          <w:rFonts w:ascii="Verdana" w:hAnsi="Verdana" w:cs="Arial"/>
        </w:rPr>
      </w:pPr>
    </w:p>
    <w:p w14:paraId="1D82E8AC" w14:textId="77777777" w:rsidR="004A7C5D" w:rsidRPr="004A7C5D" w:rsidRDefault="004A7C5D" w:rsidP="004A7C5D">
      <w:pPr>
        <w:spacing w:after="0" w:line="240" w:lineRule="auto"/>
        <w:jc w:val="both"/>
        <w:rPr>
          <w:rFonts w:ascii="Verdana" w:hAnsi="Verdana" w:cs="Arial"/>
        </w:rPr>
      </w:pPr>
    </w:p>
    <w:p w14:paraId="4224C794"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18096258" w14:textId="77777777" w:rsidR="004A7C5D" w:rsidRPr="004A7C5D" w:rsidRDefault="004A7C5D" w:rsidP="004A7C5D">
      <w:pPr>
        <w:spacing w:after="0" w:line="240" w:lineRule="auto"/>
        <w:ind w:right="51"/>
        <w:jc w:val="both"/>
        <w:rPr>
          <w:rFonts w:ascii="Verdana" w:hAnsi="Verdana" w:cs="Arial"/>
        </w:rPr>
      </w:pPr>
    </w:p>
    <w:p w14:paraId="3B0E7AD3"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358AB49D"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 xml:space="preserve"> </w:t>
      </w:r>
    </w:p>
    <w:p w14:paraId="253FBB36"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Que el artículo 124 de la Ley 388 de 1997, por la cual se modifican las Leyes 9ª de 1989 y 3ª de 1991, estableció lo siguiente: "</w:t>
      </w:r>
      <w:r w:rsidRPr="004A7C5D">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 </w:t>
      </w:r>
      <w:r w:rsidRPr="004A7C5D">
        <w:rPr>
          <w:rFonts w:ascii="Verdana" w:hAnsi="Verdana" w:cs="Arial"/>
        </w:rPr>
        <w:t>(…)"</w:t>
      </w:r>
    </w:p>
    <w:p w14:paraId="18FDC7BC" w14:textId="77777777" w:rsidR="004A7C5D" w:rsidRPr="004A7C5D" w:rsidRDefault="004A7C5D" w:rsidP="004A7C5D">
      <w:pPr>
        <w:spacing w:after="0" w:line="240" w:lineRule="auto"/>
        <w:ind w:right="51"/>
        <w:jc w:val="both"/>
        <w:rPr>
          <w:rFonts w:ascii="Verdana" w:hAnsi="Verdana" w:cs="Arial"/>
        </w:rPr>
      </w:pPr>
    </w:p>
    <w:p w14:paraId="5AE424DA"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Que mediante Decreto 1121 de 2002, se ordenó la disolución y consiguiente liquidación de la Unidad Administrativa Especial Liquidadora de los Asuntos del Instituto de Crédito Territorial (ICT).</w:t>
      </w:r>
    </w:p>
    <w:p w14:paraId="7D66A9D1" w14:textId="77777777" w:rsidR="004A7C5D" w:rsidRPr="004A7C5D" w:rsidRDefault="004A7C5D" w:rsidP="004A7C5D">
      <w:pPr>
        <w:spacing w:after="0" w:line="240" w:lineRule="auto"/>
        <w:ind w:right="51"/>
        <w:jc w:val="both"/>
        <w:rPr>
          <w:rFonts w:ascii="Verdana" w:hAnsi="Verdana" w:cs="Arial"/>
        </w:rPr>
      </w:pPr>
    </w:p>
    <w:p w14:paraId="668DA2F8"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62B20199" w14:textId="77777777" w:rsidR="004A7C5D" w:rsidRPr="004A7C5D" w:rsidRDefault="004A7C5D" w:rsidP="004A7C5D">
      <w:pPr>
        <w:spacing w:after="0" w:line="240" w:lineRule="auto"/>
        <w:ind w:left="-284" w:right="51"/>
        <w:jc w:val="both"/>
        <w:rPr>
          <w:rFonts w:ascii="Verdana" w:hAnsi="Verdana" w:cs="Arial"/>
        </w:rPr>
      </w:pPr>
    </w:p>
    <w:p w14:paraId="61F42DEF" w14:textId="77777777" w:rsidR="004A7C5D" w:rsidRPr="004A7C5D" w:rsidRDefault="004A7C5D" w:rsidP="004A7C5D">
      <w:pPr>
        <w:spacing w:after="0" w:line="240" w:lineRule="auto"/>
        <w:ind w:left="284" w:right="51"/>
        <w:jc w:val="both"/>
        <w:rPr>
          <w:rFonts w:ascii="Verdana" w:hAnsi="Verdana" w:cs="Arial"/>
          <w:i/>
        </w:rPr>
      </w:pPr>
      <w:r w:rsidRPr="004A7C5D">
        <w:rPr>
          <w:rFonts w:ascii="Verdana" w:hAnsi="Verdana" w:cs="Arial"/>
        </w:rPr>
        <w:t>"</w:t>
      </w:r>
      <w:r w:rsidRPr="004A7C5D">
        <w:rPr>
          <w:rFonts w:ascii="Verdana" w:hAnsi="Verdana" w:cs="Arial"/>
          <w:b/>
          <w:i/>
        </w:rPr>
        <w:t>Artículo 4°. Subrogación de obligaciones y derechos</w:t>
      </w:r>
      <w:r w:rsidRPr="004A7C5D">
        <w:rPr>
          <w:rFonts w:ascii="Verdana" w:hAnsi="Verdana" w:cs="Arial"/>
        </w:rPr>
        <w:t>.</w:t>
      </w:r>
      <w:r w:rsidRPr="004A7C5D">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w:t>
      </w:r>
      <w:proofErr w:type="gramStart"/>
      <w:r w:rsidRPr="004A7C5D">
        <w:rPr>
          <w:rFonts w:ascii="Verdana" w:hAnsi="Verdana" w:cs="Arial"/>
          <w:i/>
        </w:rPr>
        <w:t>liquidación,</w:t>
      </w:r>
      <w:proofErr w:type="gramEnd"/>
      <w:r w:rsidRPr="004A7C5D">
        <w:rPr>
          <w:rFonts w:ascii="Verdana" w:hAnsi="Verdana" w:cs="Arial"/>
          <w:i/>
        </w:rPr>
        <w:t xml:space="preserve"> serán transferidos y asumidos por el INURBE".</w:t>
      </w:r>
    </w:p>
    <w:p w14:paraId="6F93247B" w14:textId="77777777" w:rsidR="004A7C5D" w:rsidRPr="004A7C5D" w:rsidRDefault="004A7C5D" w:rsidP="004A7C5D">
      <w:pPr>
        <w:spacing w:after="0" w:line="240" w:lineRule="auto"/>
        <w:ind w:left="708" w:right="51"/>
        <w:jc w:val="both"/>
        <w:rPr>
          <w:rFonts w:ascii="Verdana" w:hAnsi="Verdana" w:cs="Arial"/>
          <w:i/>
        </w:rPr>
      </w:pPr>
    </w:p>
    <w:p w14:paraId="7AEB69C8"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w:t>
      </w:r>
      <w:r w:rsidRPr="004A7C5D">
        <w:rPr>
          <w:rFonts w:ascii="Verdana" w:hAnsi="Verdana" w:cs="Arial"/>
        </w:rPr>
        <w:lastRenderedPageBreak/>
        <w:t>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34461B76" w14:textId="77777777" w:rsidR="004A7C5D" w:rsidRPr="004A7C5D" w:rsidRDefault="004A7C5D" w:rsidP="004A7C5D">
      <w:pPr>
        <w:spacing w:after="0" w:line="240" w:lineRule="auto"/>
        <w:ind w:right="51"/>
        <w:jc w:val="both"/>
        <w:rPr>
          <w:rFonts w:ascii="Verdana" w:hAnsi="Verdana" w:cs="Arial"/>
        </w:rPr>
      </w:pPr>
    </w:p>
    <w:p w14:paraId="009856D0"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Que el citado Decreto 554 de 2003, en el artículo 11 estableció lo siguiente:</w:t>
      </w:r>
    </w:p>
    <w:p w14:paraId="6F470DFA" w14:textId="77777777" w:rsidR="004A7C5D" w:rsidRPr="004A7C5D" w:rsidRDefault="004A7C5D" w:rsidP="004A7C5D">
      <w:pPr>
        <w:spacing w:after="0" w:line="240" w:lineRule="auto"/>
        <w:ind w:right="51"/>
        <w:jc w:val="both"/>
        <w:rPr>
          <w:rFonts w:ascii="Verdana" w:hAnsi="Verdana" w:cs="Arial"/>
          <w:i/>
        </w:rPr>
      </w:pPr>
    </w:p>
    <w:p w14:paraId="13F0144E" w14:textId="77777777" w:rsidR="004A7C5D" w:rsidRPr="004A7C5D" w:rsidRDefault="004A7C5D" w:rsidP="004A7C5D">
      <w:pPr>
        <w:spacing w:after="0" w:line="240" w:lineRule="auto"/>
        <w:ind w:left="284" w:right="51"/>
        <w:jc w:val="both"/>
        <w:rPr>
          <w:rFonts w:ascii="Verdana" w:hAnsi="Verdana" w:cs="Arial"/>
          <w:i/>
        </w:rPr>
      </w:pPr>
      <w:r w:rsidRPr="004A7C5D">
        <w:rPr>
          <w:rFonts w:ascii="Verdana" w:hAnsi="Verdana" w:cs="Arial"/>
          <w:bCs/>
          <w:i/>
        </w:rPr>
        <w:t>"</w:t>
      </w:r>
      <w:r w:rsidRPr="004A7C5D">
        <w:rPr>
          <w:rFonts w:ascii="Verdana" w:hAnsi="Verdana" w:cs="Arial"/>
          <w:b/>
          <w:bCs/>
          <w:i/>
        </w:rPr>
        <w:t xml:space="preserve">Artículo 11. </w:t>
      </w:r>
      <w:r w:rsidRPr="004A7C5D">
        <w:rPr>
          <w:rFonts w:ascii="Verdana" w:hAnsi="Verdana" w:cs="Arial"/>
          <w:b/>
          <w:bCs/>
          <w:i/>
          <w:iCs/>
        </w:rPr>
        <w:t>Traspaso de bienes, derechos y obligaciones.</w:t>
      </w:r>
      <w:r w:rsidRPr="004A7C5D">
        <w:rPr>
          <w:rFonts w:ascii="Verdana" w:hAnsi="Verdana" w:cs="Arial"/>
          <w:b/>
          <w:i/>
        </w:rPr>
        <w:t xml:space="preserve"> </w:t>
      </w:r>
      <w:r w:rsidRPr="004A7C5D">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7C47A350" w14:textId="77777777" w:rsidR="004A7C5D" w:rsidRPr="004A7C5D" w:rsidRDefault="004A7C5D" w:rsidP="004A7C5D">
      <w:pPr>
        <w:spacing w:after="0" w:line="240" w:lineRule="auto"/>
        <w:ind w:left="284" w:right="51"/>
        <w:jc w:val="both"/>
        <w:rPr>
          <w:rFonts w:ascii="Verdana" w:hAnsi="Verdana" w:cs="Arial"/>
          <w:i/>
        </w:rPr>
      </w:pPr>
    </w:p>
    <w:p w14:paraId="63512FFE" w14:textId="77777777" w:rsidR="004A7C5D" w:rsidRPr="004A7C5D" w:rsidRDefault="004A7C5D" w:rsidP="004A7C5D">
      <w:pPr>
        <w:spacing w:after="0" w:line="240" w:lineRule="auto"/>
        <w:ind w:right="51"/>
        <w:jc w:val="both"/>
        <w:rPr>
          <w:rFonts w:ascii="Verdana" w:hAnsi="Verdana" w:cs="Arial"/>
          <w:lang w:val="es-ES_tradnl"/>
        </w:rPr>
      </w:pPr>
      <w:r w:rsidRPr="004A7C5D">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3CAB0DE6" w14:textId="77777777" w:rsidR="004A7C5D" w:rsidRPr="004A7C5D" w:rsidRDefault="004A7C5D" w:rsidP="004A7C5D">
      <w:pPr>
        <w:spacing w:after="0" w:line="240" w:lineRule="auto"/>
        <w:ind w:right="51"/>
        <w:jc w:val="both"/>
        <w:rPr>
          <w:rFonts w:ascii="Verdana" w:hAnsi="Verdana" w:cs="Arial"/>
          <w:lang w:val="es-ES_tradnl"/>
        </w:rPr>
      </w:pPr>
    </w:p>
    <w:p w14:paraId="0940F63E" w14:textId="77777777" w:rsidR="004A7C5D" w:rsidRPr="004A7C5D" w:rsidRDefault="004A7C5D" w:rsidP="004A7C5D">
      <w:pPr>
        <w:spacing w:after="0" w:line="240" w:lineRule="auto"/>
        <w:ind w:right="51"/>
        <w:jc w:val="both"/>
        <w:rPr>
          <w:rFonts w:ascii="Verdana" w:hAnsi="Verdana" w:cs="Arial"/>
          <w:lang w:val="es-ES_tradnl"/>
        </w:rPr>
      </w:pPr>
      <w:r w:rsidRPr="004A7C5D">
        <w:rPr>
          <w:rFonts w:ascii="Verdana" w:hAnsi="Verdana" w:cs="Arial"/>
          <w:lang w:val="es-ES_tradnl"/>
        </w:rPr>
        <w:t xml:space="preserve">Que el artículo 5 del Decreto 3571 de 2011, estableció la estructura y funciones de las dependencias del Ministerio de Vivienda, Ciudad y Territorio, incluyendo en la estructura </w:t>
      </w:r>
      <w:proofErr w:type="gramStart"/>
      <w:r w:rsidRPr="004A7C5D">
        <w:rPr>
          <w:rFonts w:ascii="Verdana" w:hAnsi="Verdana" w:cs="Arial"/>
          <w:lang w:val="es-ES_tradnl"/>
        </w:rPr>
        <w:t>del mismo</w:t>
      </w:r>
      <w:proofErr w:type="gramEnd"/>
      <w:r w:rsidRPr="004A7C5D">
        <w:rPr>
          <w:rFonts w:ascii="Verdana" w:hAnsi="Verdana" w:cs="Arial"/>
          <w:lang w:val="es-ES_tradnl"/>
        </w:rPr>
        <w:t xml:space="preserve"> a la Dirección del Sistema Habitacional. </w:t>
      </w:r>
    </w:p>
    <w:p w14:paraId="1C335928" w14:textId="77777777" w:rsidR="004A7C5D" w:rsidRPr="004A7C5D" w:rsidRDefault="004A7C5D" w:rsidP="004A7C5D">
      <w:pPr>
        <w:spacing w:after="0" w:line="240" w:lineRule="auto"/>
        <w:ind w:right="51"/>
        <w:jc w:val="both"/>
        <w:rPr>
          <w:rFonts w:ascii="Verdana" w:hAnsi="Verdana" w:cs="Arial"/>
          <w:lang w:val="es-ES_tradnl"/>
        </w:rPr>
      </w:pPr>
    </w:p>
    <w:p w14:paraId="78F00295" w14:textId="77777777" w:rsidR="004A7C5D" w:rsidRPr="004A7C5D" w:rsidRDefault="004A7C5D" w:rsidP="004A7C5D">
      <w:pPr>
        <w:spacing w:after="0" w:line="240" w:lineRule="auto"/>
        <w:ind w:right="51"/>
        <w:jc w:val="both"/>
        <w:rPr>
          <w:rFonts w:ascii="Verdana" w:hAnsi="Verdana" w:cs="Arial"/>
          <w:i/>
          <w:lang w:val="es-ES_tradnl"/>
        </w:rPr>
      </w:pPr>
      <w:r w:rsidRPr="004A7C5D">
        <w:rPr>
          <w:rFonts w:ascii="Verdana" w:hAnsi="Verdana" w:cs="Arial"/>
          <w:lang w:val="es-ES_tradnl"/>
        </w:rPr>
        <w:t>Que el Decreto 3571 de 2011 dispuso en su artículo 39: “</w:t>
      </w:r>
      <w:r w:rsidRPr="004A7C5D">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2AA01108" w14:textId="77777777" w:rsidR="004A7C5D" w:rsidRPr="004A7C5D" w:rsidRDefault="004A7C5D" w:rsidP="004A7C5D">
      <w:pPr>
        <w:spacing w:after="0" w:line="240" w:lineRule="auto"/>
        <w:ind w:right="51"/>
        <w:jc w:val="both"/>
        <w:rPr>
          <w:rFonts w:ascii="Verdana" w:hAnsi="Verdana" w:cs="Arial"/>
          <w:i/>
          <w:lang w:val="es-ES_tradnl"/>
        </w:rPr>
      </w:pPr>
    </w:p>
    <w:p w14:paraId="59BA1FF8" w14:textId="77777777" w:rsidR="004A7C5D" w:rsidRPr="004A7C5D" w:rsidRDefault="004A7C5D" w:rsidP="004A7C5D">
      <w:pPr>
        <w:spacing w:after="0" w:line="240" w:lineRule="auto"/>
        <w:ind w:right="51"/>
        <w:jc w:val="both"/>
        <w:rPr>
          <w:rFonts w:ascii="Verdana" w:hAnsi="Verdana" w:cs="Arial"/>
          <w:lang w:val="es-ES_tradnl"/>
        </w:rPr>
      </w:pPr>
      <w:r w:rsidRPr="004A7C5D">
        <w:rPr>
          <w:rFonts w:ascii="Verdana" w:hAnsi="Verdana" w:cs="Arial"/>
          <w:i/>
          <w:lang w:val="es-ES_tradnl"/>
        </w:rPr>
        <w:t xml:space="preserve">Que, de igual forma, las referencias que hagan las disposiciones vigentes al </w:t>
      </w:r>
      <w:proofErr w:type="gramStart"/>
      <w:r w:rsidRPr="004A7C5D">
        <w:rPr>
          <w:rFonts w:ascii="Verdana" w:hAnsi="Verdana" w:cs="Arial"/>
          <w:i/>
          <w:lang w:val="es-ES_tradnl"/>
        </w:rPr>
        <w:t>Ministro</w:t>
      </w:r>
      <w:proofErr w:type="gramEnd"/>
      <w:r w:rsidRPr="004A7C5D">
        <w:rPr>
          <w:rFonts w:ascii="Verdana" w:hAnsi="Verdana" w:cs="Arial"/>
          <w:i/>
          <w:lang w:val="es-ES_tradnl"/>
        </w:rPr>
        <w:t xml:space="preserve">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4A7C5D">
        <w:rPr>
          <w:rFonts w:ascii="Verdana" w:hAnsi="Verdana" w:cs="Arial"/>
          <w:lang w:val="es-ES_tradnl"/>
        </w:rPr>
        <w:t>.”</w:t>
      </w:r>
    </w:p>
    <w:p w14:paraId="5469528C" w14:textId="77777777" w:rsidR="004A7C5D" w:rsidRPr="004A7C5D" w:rsidRDefault="004A7C5D" w:rsidP="004A7C5D">
      <w:pPr>
        <w:spacing w:after="0" w:line="240" w:lineRule="auto"/>
        <w:ind w:right="51"/>
        <w:jc w:val="both"/>
        <w:rPr>
          <w:rFonts w:ascii="Verdana" w:hAnsi="Verdana" w:cs="Arial"/>
          <w:lang w:val="es-ES_tradnl"/>
        </w:rPr>
      </w:pPr>
    </w:p>
    <w:p w14:paraId="67909C73" w14:textId="77777777" w:rsidR="004A7C5D" w:rsidRPr="004A7C5D" w:rsidRDefault="004A7C5D" w:rsidP="004A7C5D">
      <w:pPr>
        <w:spacing w:after="0" w:line="240" w:lineRule="auto"/>
        <w:ind w:right="51"/>
        <w:jc w:val="both"/>
        <w:rPr>
          <w:rFonts w:ascii="Verdana" w:hAnsi="Verdana" w:cs="Arial"/>
          <w:i/>
        </w:rPr>
      </w:pPr>
      <w:r w:rsidRPr="004A7C5D">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4A7C5D">
        <w:rPr>
          <w:rFonts w:ascii="Verdana" w:hAnsi="Verdana" w:cs="Arial"/>
          <w:i/>
        </w:rPr>
        <w:t>: “3. Apoyar a la Dirección del Sistema Habitacional en la elaboración y/o revisión de actos administrativos relacionados con programas y proyectos de titulación y/o saneamiento predial.”</w:t>
      </w:r>
      <w:r w:rsidRPr="004A7C5D">
        <w:rPr>
          <w:rFonts w:ascii="Verdana" w:hAnsi="Verdana" w:cs="Arial"/>
        </w:rPr>
        <w:t xml:space="preserve">         </w:t>
      </w:r>
    </w:p>
    <w:p w14:paraId="31CECE95" w14:textId="77777777" w:rsidR="004A7C5D" w:rsidRPr="004A7C5D" w:rsidRDefault="004A7C5D" w:rsidP="004A7C5D">
      <w:pPr>
        <w:spacing w:after="0" w:line="240" w:lineRule="auto"/>
        <w:ind w:right="51"/>
        <w:jc w:val="both"/>
        <w:rPr>
          <w:rFonts w:ascii="Verdana" w:hAnsi="Verdana" w:cs="Arial"/>
          <w:i/>
          <w:lang w:eastAsia="x-none"/>
        </w:rPr>
      </w:pPr>
    </w:p>
    <w:p w14:paraId="65D7E5B2" w14:textId="77777777" w:rsidR="004A7C5D" w:rsidRPr="004A7C5D" w:rsidRDefault="004A7C5D" w:rsidP="004A7C5D">
      <w:pPr>
        <w:spacing w:after="0" w:line="240" w:lineRule="auto"/>
        <w:ind w:right="51"/>
        <w:jc w:val="both"/>
        <w:rPr>
          <w:rFonts w:ascii="Verdana" w:hAnsi="Verdana" w:cs="Arial"/>
          <w:lang w:val="es-ES_tradnl"/>
        </w:rPr>
      </w:pPr>
      <w:r w:rsidRPr="004A7C5D">
        <w:rPr>
          <w:rFonts w:ascii="Verdana" w:hAnsi="Verdana" w:cs="Arial"/>
          <w:lang w:val="es-ES_tradnl"/>
        </w:rPr>
        <w:t xml:space="preserve">Que, mediante acta de entrega final de liquidación, suscrita el día trece (13) de febrero de 2014 por el </w:t>
      </w:r>
      <w:proofErr w:type="gramStart"/>
      <w:r w:rsidRPr="004A7C5D">
        <w:rPr>
          <w:rFonts w:ascii="Verdana" w:hAnsi="Verdana" w:cs="Arial"/>
          <w:lang w:val="es-ES_tradnl"/>
        </w:rPr>
        <w:t>Ministro</w:t>
      </w:r>
      <w:proofErr w:type="gramEnd"/>
      <w:r w:rsidRPr="004A7C5D">
        <w:rPr>
          <w:rFonts w:ascii="Verdana" w:hAnsi="Verdana" w:cs="Arial"/>
          <w:lang w:val="es-ES_tradnl"/>
        </w:rPr>
        <w:t xml:space="preserve"> de Vivienda, Ciudad y Territorio y el funcionario designado por el mismo, de conformidad con la Resolución 0651 de 2013, expedida por el Ministerio de Vivienda, Ciudad y Territorio en cumplimiento del </w:t>
      </w:r>
      <w:r w:rsidRPr="004A7C5D">
        <w:rPr>
          <w:rFonts w:ascii="Verdana" w:hAnsi="Verdana" w:cs="Arial"/>
          <w:lang w:val="es-ES_tradnl"/>
        </w:rPr>
        <w:lastRenderedPageBreak/>
        <w:t>Decreto 2328 de 2013, se liquidó de manera definitiva el Instituto Nacional de Vivienda de Interés Social y Reforma Urbana “INURBE” en Liquidación.</w:t>
      </w:r>
    </w:p>
    <w:p w14:paraId="2693C704" w14:textId="77777777" w:rsidR="004A7C5D" w:rsidRPr="004A7C5D" w:rsidRDefault="004A7C5D" w:rsidP="004A7C5D">
      <w:pPr>
        <w:spacing w:after="0" w:line="240" w:lineRule="auto"/>
        <w:ind w:right="51"/>
        <w:jc w:val="both"/>
        <w:rPr>
          <w:rFonts w:ascii="Verdana" w:hAnsi="Verdana" w:cs="Arial"/>
          <w:lang w:val="es-ES_tradnl"/>
        </w:rPr>
      </w:pPr>
    </w:p>
    <w:p w14:paraId="0E46A6C5" w14:textId="77777777" w:rsidR="004A7C5D" w:rsidRPr="004A7C5D" w:rsidRDefault="004A7C5D" w:rsidP="004A7C5D">
      <w:pPr>
        <w:widowControl w:val="0"/>
        <w:tabs>
          <w:tab w:val="center" w:pos="510"/>
          <w:tab w:val="left" w:pos="1134"/>
        </w:tabs>
        <w:autoSpaceDE w:val="0"/>
        <w:autoSpaceDN w:val="0"/>
        <w:adjustRightInd w:val="0"/>
        <w:spacing w:after="0" w:line="240" w:lineRule="auto"/>
        <w:ind w:right="51"/>
        <w:jc w:val="both"/>
        <w:rPr>
          <w:rFonts w:ascii="Verdana" w:hAnsi="Verdana" w:cs="Arial"/>
          <w:i/>
          <w:iCs/>
          <w:color w:val="000000"/>
          <w:bdr w:val="none" w:sz="0" w:space="0" w:color="auto" w:frame="1"/>
          <w:shd w:val="clear" w:color="auto" w:fill="FFFFFF"/>
        </w:rPr>
      </w:pPr>
      <w:r w:rsidRPr="004A7C5D">
        <w:rPr>
          <w:rFonts w:ascii="Verdana" w:hAnsi="Verdana" w:cs="Arial"/>
          <w:color w:val="000000"/>
          <w:bdr w:val="none" w:sz="0" w:space="0" w:color="auto" w:frame="1"/>
          <w:shd w:val="clear" w:color="auto" w:fill="FFFFFF"/>
        </w:rPr>
        <w:t xml:space="preserve">Que la </w:t>
      </w:r>
      <w:r w:rsidRPr="004A7C5D">
        <w:rPr>
          <w:rFonts w:ascii="Verdana" w:hAnsi="Verdana" w:cs="Arial"/>
          <w:b/>
          <w:bCs/>
          <w:color w:val="000000"/>
          <w:bdr w:val="none" w:sz="0" w:space="0" w:color="auto" w:frame="1"/>
          <w:shd w:val="clear" w:color="auto" w:fill="FFFFFF"/>
        </w:rPr>
        <w:t>Resolución No. 0508 del 05 de octubre del 2020</w:t>
      </w:r>
      <w:r w:rsidRPr="004A7C5D">
        <w:rPr>
          <w:rFonts w:ascii="Verdana" w:hAnsi="Verdana" w:cs="Arial"/>
          <w:color w:val="000000"/>
          <w:bdr w:val="none" w:sz="0" w:space="0" w:color="auto" w:frame="1"/>
          <w:shd w:val="clear" w:color="auto" w:fill="FFFFFF"/>
        </w:rPr>
        <w:t xml:space="preserve">, </w:t>
      </w:r>
      <w:r w:rsidRPr="004A7C5D">
        <w:rPr>
          <w:rFonts w:ascii="Verdana" w:hAnsi="Verdana" w:cs="Arial"/>
          <w:bCs/>
          <w:color w:val="000000"/>
          <w:bdr w:val="none" w:sz="0" w:space="0" w:color="auto" w:frame="1"/>
          <w:shd w:val="clear" w:color="auto" w:fill="FFFFFF"/>
        </w:rPr>
        <w:t xml:space="preserve">modificada en su artículo segundo por la </w:t>
      </w:r>
      <w:r w:rsidRPr="004A7C5D">
        <w:rPr>
          <w:rFonts w:ascii="Verdana" w:hAnsi="Verdana" w:cs="Arial"/>
          <w:b/>
          <w:bCs/>
          <w:color w:val="000000"/>
          <w:bdr w:val="none" w:sz="0" w:space="0" w:color="auto" w:frame="1"/>
          <w:shd w:val="clear" w:color="auto" w:fill="FFFFFF"/>
        </w:rPr>
        <w:t>Resolución No. 777 del 23 de diciembre de 2020</w:t>
      </w:r>
      <w:r w:rsidRPr="004A7C5D">
        <w:rPr>
          <w:rFonts w:ascii="Verdana" w:hAnsi="Verdana" w:cs="Arial"/>
          <w:color w:val="000000"/>
          <w:bdr w:val="none" w:sz="0" w:space="0" w:color="auto" w:frame="1"/>
          <w:shd w:val="clear" w:color="auto" w:fill="FFFFFF"/>
        </w:rPr>
        <w:t xml:space="preserve"> dispone</w:t>
      </w:r>
      <w:r w:rsidRPr="004A7C5D">
        <w:rPr>
          <w:rFonts w:ascii="Verdana" w:hAnsi="Verdana" w:cs="Arial"/>
          <w:bCs/>
          <w:color w:val="000000"/>
          <w:bdr w:val="none" w:sz="0" w:space="0" w:color="auto" w:frame="1"/>
          <w:shd w:val="clear" w:color="auto" w:fill="FFFFFF"/>
        </w:rPr>
        <w:t xml:space="preserve">: </w:t>
      </w:r>
      <w:r w:rsidRPr="004A7C5D">
        <w:rPr>
          <w:rFonts w:ascii="Verdana" w:hAnsi="Verdana" w:cs="Arial"/>
          <w:b/>
          <w:bCs/>
          <w:i/>
          <w:iCs/>
          <w:color w:val="000000"/>
          <w:bdr w:val="none" w:sz="0" w:space="0" w:color="auto" w:frame="1"/>
          <w:shd w:val="clear" w:color="auto" w:fill="FFFFFF"/>
        </w:rPr>
        <w:t xml:space="preserve">“ARTÍCULO 2 </w:t>
      </w:r>
      <w:r w:rsidRPr="004A7C5D">
        <w:rPr>
          <w:rFonts w:ascii="Verdana" w:hAnsi="Verdana" w:cs="Arial"/>
          <w:i/>
          <w:iCs/>
          <w:color w:val="000000"/>
          <w:bdr w:val="none" w:sz="0" w:space="0" w:color="auto" w:frame="1"/>
          <w:shd w:val="clear" w:color="auto" w:fill="FFFFFF"/>
        </w:rPr>
        <w:t>Delegar en el servidor público al que se asigne la función de Coordinador del Grupo de Titulación y Saneamiento Predial de la Dirección del Sistema Habitacional, siempre y cuando el empleo que éste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w:t>
      </w:r>
    </w:p>
    <w:p w14:paraId="47787D87" w14:textId="77777777" w:rsidR="004A7C5D" w:rsidRPr="004A7C5D" w:rsidRDefault="004A7C5D" w:rsidP="004A7C5D">
      <w:pPr>
        <w:widowControl w:val="0"/>
        <w:tabs>
          <w:tab w:val="center" w:pos="510"/>
          <w:tab w:val="left" w:pos="1134"/>
        </w:tabs>
        <w:autoSpaceDE w:val="0"/>
        <w:autoSpaceDN w:val="0"/>
        <w:adjustRightInd w:val="0"/>
        <w:spacing w:after="0" w:line="240" w:lineRule="auto"/>
        <w:ind w:right="51"/>
        <w:jc w:val="both"/>
        <w:rPr>
          <w:rFonts w:ascii="Verdana" w:hAnsi="Verdana" w:cs="Arial"/>
        </w:rPr>
      </w:pPr>
    </w:p>
    <w:p w14:paraId="74747317" w14:textId="77777777" w:rsidR="004A7C5D" w:rsidRPr="004A7C5D" w:rsidRDefault="004A7C5D" w:rsidP="004A7C5D">
      <w:pPr>
        <w:pStyle w:val="NormalWeb"/>
        <w:spacing w:before="0" w:beforeAutospacing="0" w:after="0" w:afterAutospacing="0"/>
        <w:ind w:right="51"/>
        <w:jc w:val="both"/>
        <w:rPr>
          <w:rFonts w:ascii="Verdana" w:hAnsi="Verdana" w:cs="Arial"/>
          <w:sz w:val="22"/>
          <w:szCs w:val="22"/>
        </w:rPr>
      </w:pPr>
      <w:r w:rsidRPr="004A7C5D">
        <w:rPr>
          <w:rFonts w:ascii="Verdana" w:hAnsi="Verdana" w:cs="Arial"/>
          <w:sz w:val="22"/>
          <w:szCs w:val="22"/>
        </w:rPr>
        <w:t>Que el Decreto 554 de 2003, “</w:t>
      </w:r>
      <w:r w:rsidRPr="004A7C5D">
        <w:rPr>
          <w:rFonts w:ascii="Verdana" w:hAnsi="Verdana" w:cs="Arial"/>
          <w:i/>
          <w:sz w:val="22"/>
          <w:szCs w:val="22"/>
        </w:rPr>
        <w:t xml:space="preserve">Por el cual se suprime el Instituto Nacional de Vivienda de Interés Social y Reforma Urbana, </w:t>
      </w:r>
      <w:proofErr w:type="spellStart"/>
      <w:r w:rsidRPr="004A7C5D">
        <w:rPr>
          <w:rFonts w:ascii="Verdana" w:hAnsi="Verdana" w:cs="Arial"/>
          <w:i/>
          <w:sz w:val="22"/>
          <w:szCs w:val="22"/>
        </w:rPr>
        <w:t>Inurbe</w:t>
      </w:r>
      <w:proofErr w:type="spellEnd"/>
      <w:r w:rsidRPr="004A7C5D">
        <w:rPr>
          <w:rFonts w:ascii="Verdana" w:hAnsi="Verdana" w:cs="Arial"/>
          <w:i/>
          <w:sz w:val="22"/>
          <w:szCs w:val="22"/>
        </w:rPr>
        <w:t>, y se ordena su liquidación”</w:t>
      </w:r>
      <w:r w:rsidRPr="004A7C5D">
        <w:rPr>
          <w:rFonts w:ascii="Verdana" w:hAnsi="Verdana" w:cs="Arial"/>
          <w:sz w:val="22"/>
          <w:szCs w:val="22"/>
        </w:rPr>
        <w:t xml:space="preserve"> dispuso en su artículo 10º, en lo relacionado con la transferencia de bienes inmuebles fiscales, lo siguiente:</w:t>
      </w:r>
    </w:p>
    <w:p w14:paraId="32702B66" w14:textId="77777777" w:rsidR="004A7C5D" w:rsidRPr="004A7C5D" w:rsidRDefault="004A7C5D" w:rsidP="004A7C5D">
      <w:pPr>
        <w:pStyle w:val="NormalWeb"/>
        <w:spacing w:before="0" w:beforeAutospacing="0" w:after="0" w:afterAutospacing="0"/>
        <w:ind w:right="51"/>
        <w:jc w:val="both"/>
        <w:rPr>
          <w:rFonts w:ascii="Verdana" w:hAnsi="Verdana" w:cs="Arial"/>
          <w:sz w:val="22"/>
          <w:szCs w:val="22"/>
        </w:rPr>
      </w:pPr>
    </w:p>
    <w:p w14:paraId="143DAD37" w14:textId="77777777" w:rsidR="004A7C5D" w:rsidRPr="004A7C5D" w:rsidRDefault="004A7C5D" w:rsidP="004A7C5D">
      <w:pPr>
        <w:shd w:val="clear" w:color="auto" w:fill="FFFFFF"/>
        <w:spacing w:after="0" w:line="240" w:lineRule="auto"/>
        <w:ind w:left="284" w:right="51"/>
        <w:jc w:val="both"/>
        <w:rPr>
          <w:rFonts w:ascii="Verdana" w:hAnsi="Verdana" w:cs="Arial"/>
          <w:i/>
          <w:lang w:val="es-ES_tradnl"/>
        </w:rPr>
      </w:pPr>
      <w:r w:rsidRPr="004A7C5D">
        <w:rPr>
          <w:rFonts w:ascii="Verdana" w:hAnsi="Verdana" w:cs="Arial"/>
          <w:b/>
          <w:i/>
          <w:lang w:val="es-ES_tradnl"/>
        </w:rPr>
        <w:t>“Artículo 10º.</w:t>
      </w:r>
      <w:r w:rsidRPr="004A7C5D">
        <w:rPr>
          <w:rFonts w:ascii="Verdana" w:hAnsi="Verdana" w:cs="Arial"/>
          <w:i/>
          <w:lang w:val="es-ES_tradnl"/>
        </w:rPr>
        <w:t xml:space="preserve"> Reglas para la disposición de bienes. El proceso de disposición de bienes a causa de la liquidación de la </w:t>
      </w:r>
      <w:proofErr w:type="gramStart"/>
      <w:r w:rsidRPr="004A7C5D">
        <w:rPr>
          <w:rFonts w:ascii="Verdana" w:hAnsi="Verdana" w:cs="Arial"/>
          <w:i/>
          <w:lang w:val="es-ES_tradnl"/>
        </w:rPr>
        <w:t>entidad,</w:t>
      </w:r>
      <w:proofErr w:type="gramEnd"/>
      <w:r w:rsidRPr="004A7C5D">
        <w:rPr>
          <w:rFonts w:ascii="Verdana" w:hAnsi="Verdana" w:cs="Arial"/>
          <w:i/>
          <w:lang w:val="es-ES_tradnl"/>
        </w:rPr>
        <w:t xml:space="preserve"> se regirá por lo señalado en el Decreto-ley 254 de 2000 y demás normas que lo adicionen, modifiquen o sustituyan.</w:t>
      </w:r>
    </w:p>
    <w:p w14:paraId="1D2AE38F" w14:textId="77777777" w:rsidR="004A7C5D" w:rsidRPr="004A7C5D" w:rsidRDefault="004A7C5D" w:rsidP="004A7C5D">
      <w:pPr>
        <w:shd w:val="clear" w:color="auto" w:fill="FFFFFF"/>
        <w:spacing w:after="0" w:line="240" w:lineRule="auto"/>
        <w:ind w:left="284" w:right="51"/>
        <w:jc w:val="both"/>
        <w:rPr>
          <w:rFonts w:ascii="Verdana" w:hAnsi="Verdana" w:cs="Arial"/>
          <w:i/>
          <w:lang w:val="es-ES_tradnl"/>
        </w:rPr>
      </w:pPr>
    </w:p>
    <w:p w14:paraId="1168B0DB" w14:textId="77777777" w:rsidR="004A7C5D" w:rsidRPr="004A7C5D" w:rsidRDefault="004A7C5D" w:rsidP="004A7C5D">
      <w:pPr>
        <w:shd w:val="clear" w:color="auto" w:fill="FFFFFF"/>
        <w:spacing w:after="0" w:line="240" w:lineRule="auto"/>
        <w:ind w:left="284" w:right="51"/>
        <w:jc w:val="both"/>
        <w:rPr>
          <w:rFonts w:ascii="Verdana" w:hAnsi="Verdana" w:cs="Arial"/>
          <w:i/>
          <w:lang w:val="es-ES_tradnl"/>
        </w:rPr>
      </w:pPr>
      <w:r w:rsidRPr="004A7C5D">
        <w:rPr>
          <w:rFonts w:ascii="Verdana" w:hAnsi="Verdana" w:cs="Arial"/>
          <w:i/>
          <w:lang w:val="es-ES_tradnl"/>
        </w:rPr>
        <w:t xml:space="preserve">Los bienes y derechos cuyo titular sea el Instituto Nacional de Vivienda de Interés Social y Reforma Urbana, </w:t>
      </w:r>
      <w:proofErr w:type="spellStart"/>
      <w:r w:rsidRPr="004A7C5D">
        <w:rPr>
          <w:rFonts w:ascii="Verdana" w:hAnsi="Verdana" w:cs="Arial"/>
          <w:i/>
          <w:lang w:val="es-ES_tradnl"/>
        </w:rPr>
        <w:t>Inurbe</w:t>
      </w:r>
      <w:proofErr w:type="spellEnd"/>
      <w:r w:rsidRPr="004A7C5D">
        <w:rPr>
          <w:rFonts w:ascii="Verdana" w:hAnsi="Verdana" w:cs="Arial"/>
          <w:i/>
          <w:lang w:val="es-ES_tradnl"/>
        </w:rPr>
        <w:t xml:space="preserve">,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familiar de vivienda en especie y complementarios asignados en desarrollo de la Ley 708 de 2001 hasta la fecha de </w:t>
      </w:r>
      <w:proofErr w:type="gramStart"/>
      <w:r w:rsidRPr="004A7C5D">
        <w:rPr>
          <w:rFonts w:ascii="Verdana" w:hAnsi="Verdana" w:cs="Arial"/>
          <w:i/>
          <w:lang w:val="es-ES_tradnl"/>
        </w:rPr>
        <w:t>entrada en vigencia</w:t>
      </w:r>
      <w:proofErr w:type="gramEnd"/>
      <w:r w:rsidRPr="004A7C5D">
        <w:rPr>
          <w:rFonts w:ascii="Verdana" w:hAnsi="Verdana" w:cs="Arial"/>
          <w:i/>
          <w:lang w:val="es-ES_tradnl"/>
        </w:rPr>
        <w:t xml:space="preserve"> del presente decreto. Esta operación se hará mediante resolución en los términos de la citada ley y el Decreto 933 de 2002(…)”.</w:t>
      </w:r>
    </w:p>
    <w:p w14:paraId="7855751B" w14:textId="77777777" w:rsidR="004A7C5D" w:rsidRPr="004A7C5D" w:rsidRDefault="004A7C5D" w:rsidP="004A7C5D">
      <w:pPr>
        <w:shd w:val="clear" w:color="auto" w:fill="FFFFFF"/>
        <w:spacing w:after="0" w:line="240" w:lineRule="auto"/>
        <w:ind w:left="284" w:right="51"/>
        <w:jc w:val="both"/>
        <w:rPr>
          <w:rFonts w:ascii="Verdana" w:hAnsi="Verdana" w:cs="Arial"/>
          <w:i/>
          <w:lang w:val="es-ES_tradnl"/>
        </w:rPr>
      </w:pPr>
    </w:p>
    <w:p w14:paraId="017A8BD1" w14:textId="77777777" w:rsidR="004A7C5D" w:rsidRPr="004A7C5D" w:rsidRDefault="004A7C5D" w:rsidP="004A7C5D">
      <w:pPr>
        <w:shd w:val="clear" w:color="auto" w:fill="FFFFFF"/>
        <w:spacing w:after="0" w:line="240" w:lineRule="auto"/>
        <w:ind w:right="51"/>
        <w:jc w:val="both"/>
        <w:rPr>
          <w:rFonts w:ascii="Verdana" w:hAnsi="Verdana" w:cs="Arial"/>
          <w:b/>
          <w:bCs/>
          <w:iCs/>
          <w:lang w:val="es-ES_tradnl"/>
        </w:rPr>
      </w:pPr>
      <w:r w:rsidRPr="004A7C5D">
        <w:rPr>
          <w:rFonts w:ascii="Verdana" w:hAnsi="Verdana" w:cs="Arial"/>
          <w:b/>
          <w:bCs/>
          <w:iCs/>
          <w:lang w:val="es-ES_tradnl"/>
        </w:rPr>
        <w:t xml:space="preserve">SOBRE LA ACTUACION ADMINISTRATIVA ADELANTADA </w:t>
      </w:r>
    </w:p>
    <w:p w14:paraId="55527FE8" w14:textId="77777777" w:rsidR="004A7C5D" w:rsidRPr="004A7C5D" w:rsidRDefault="004A7C5D" w:rsidP="004A7C5D">
      <w:pPr>
        <w:shd w:val="clear" w:color="auto" w:fill="FFFFFF"/>
        <w:spacing w:after="0" w:line="240" w:lineRule="auto"/>
        <w:ind w:left="284" w:right="51"/>
        <w:jc w:val="both"/>
        <w:rPr>
          <w:rFonts w:ascii="Verdana" w:hAnsi="Verdana" w:cs="Arial"/>
          <w:i/>
          <w:lang w:val="es-ES_tradnl"/>
        </w:rPr>
      </w:pPr>
    </w:p>
    <w:p w14:paraId="5901BCD9" w14:textId="77777777" w:rsidR="004A7C5D" w:rsidRPr="004A7C5D" w:rsidRDefault="004A7C5D" w:rsidP="004A7C5D">
      <w:pPr>
        <w:spacing w:after="0" w:line="240" w:lineRule="auto"/>
        <w:ind w:right="51"/>
        <w:jc w:val="both"/>
        <w:rPr>
          <w:rFonts w:ascii="Verdana" w:hAnsi="Verdana" w:cs="Arial"/>
        </w:rPr>
      </w:pPr>
      <w:r w:rsidRPr="004A7C5D">
        <w:rPr>
          <w:rFonts w:ascii="Verdana" w:hAnsi="Verdana" w:cs="Arial"/>
        </w:rPr>
        <w:t xml:space="preserve">Que el Ministerio de Vivienda, Ciudad y Territorio, expidió la </w:t>
      </w:r>
      <w:r w:rsidRPr="004A7C5D">
        <w:rPr>
          <w:rFonts w:ascii="Verdana" w:hAnsi="Verdana" w:cs="Arial"/>
          <w:b/>
          <w:lang w:val="es-MX"/>
        </w:rPr>
        <w:t>Resolución No.</w:t>
      </w:r>
      <w:r w:rsidRPr="004A7C5D">
        <w:rPr>
          <w:rFonts w:ascii="Verdana" w:hAnsi="Verdana" w:cs="Arial"/>
          <w:lang w:val="es-MX"/>
        </w:rPr>
        <w:t xml:space="preserve"> XXX</w:t>
      </w:r>
      <w:r w:rsidRPr="004A7C5D">
        <w:rPr>
          <w:rFonts w:ascii="Verdana" w:hAnsi="Verdana" w:cs="Arial"/>
          <w:b/>
        </w:rPr>
        <w:t xml:space="preserve"> de fecha XX de XXXXXXXX de XXXX</w:t>
      </w:r>
      <w:proofErr w:type="gramStart"/>
      <w:r w:rsidRPr="004A7C5D">
        <w:rPr>
          <w:rFonts w:ascii="Verdana" w:hAnsi="Verdana" w:cs="Arial"/>
        </w:rPr>
        <w:t>, ”</w:t>
      </w:r>
      <w:r w:rsidRPr="004A7C5D">
        <w:rPr>
          <w:rFonts w:ascii="Verdana" w:hAnsi="Verdana" w:cs="Arial"/>
          <w:i/>
        </w:rPr>
        <w:t>XXXXXXXXXXXXXXXXXXXXXXXXXXXXX</w:t>
      </w:r>
      <w:proofErr w:type="gramEnd"/>
      <w:r w:rsidRPr="004A7C5D">
        <w:rPr>
          <w:rFonts w:ascii="Verdana" w:hAnsi="Verdana" w:cs="Arial"/>
          <w:i/>
        </w:rPr>
        <w:t xml:space="preserve">” </w:t>
      </w:r>
      <w:r w:rsidRPr="004A7C5D">
        <w:rPr>
          <w:rFonts w:ascii="Verdana" w:hAnsi="Verdana" w:cs="Arial"/>
        </w:rPr>
        <w:t>a favor del (os) señor (es)</w:t>
      </w:r>
      <w:r w:rsidRPr="004A7C5D">
        <w:rPr>
          <w:rFonts w:ascii="Verdana" w:hAnsi="Verdana" w:cs="Arial"/>
          <w:b/>
        </w:rPr>
        <w:t xml:space="preserve"> XXXXXXXXXXXXXXXXXX, </w:t>
      </w:r>
      <w:r w:rsidRPr="004A7C5D">
        <w:rPr>
          <w:rFonts w:ascii="Verdana" w:hAnsi="Verdana" w:cs="Arial"/>
        </w:rPr>
        <w:t>identificado (s) con cédula (s) de ciudadanía No. XXXXXXXX, respectivamente, inmueble ubicado en la XXXXXXXXXXXXXXXXXX de la Urbanización XXXXXXXXXXX en la ciudad de XXXXXXXXXXXX – XXXXXXXXX, con matrícula inmobiliaria XXXXXXXXXX (especificar si es individual o de mayor extensión) No.</w:t>
      </w:r>
      <w:r w:rsidRPr="004A7C5D">
        <w:rPr>
          <w:rFonts w:ascii="Verdana" w:hAnsi="Verdana" w:cs="Arial"/>
          <w:b/>
        </w:rPr>
        <w:t xml:space="preserve"> XXX-XXXXXXX </w:t>
      </w:r>
      <w:r w:rsidRPr="004A7C5D">
        <w:rPr>
          <w:rFonts w:ascii="Verdana" w:hAnsi="Verdana" w:cs="Arial"/>
          <w:bCs/>
        </w:rPr>
        <w:t>y código predial anterior XXXXXXXXXXXXXXXX,</w:t>
      </w:r>
      <w:r w:rsidRPr="004A7C5D">
        <w:rPr>
          <w:rFonts w:ascii="Verdana" w:hAnsi="Verdana" w:cs="Arial"/>
          <w:b/>
        </w:rPr>
        <w:t xml:space="preserve"> </w:t>
      </w:r>
      <w:r w:rsidRPr="004A7C5D">
        <w:rPr>
          <w:rFonts w:ascii="Verdana" w:hAnsi="Verdana" w:cs="Arial"/>
        </w:rPr>
        <w:t>que obra a folios XXX a XXX del expediente físico.</w:t>
      </w:r>
    </w:p>
    <w:p w14:paraId="32B6C6C5" w14:textId="77777777" w:rsidR="004A7C5D" w:rsidRPr="004A7C5D" w:rsidRDefault="004A7C5D" w:rsidP="004A7C5D">
      <w:pPr>
        <w:spacing w:after="0" w:line="240" w:lineRule="auto"/>
        <w:jc w:val="both"/>
        <w:rPr>
          <w:rFonts w:ascii="Verdana" w:hAnsi="Verdana" w:cs="Arial"/>
          <w:lang w:eastAsia="es-ES_tradnl"/>
        </w:rPr>
      </w:pPr>
    </w:p>
    <w:p w14:paraId="28F449A9" w14:textId="77777777" w:rsidR="004A7C5D" w:rsidRPr="004A7C5D" w:rsidRDefault="004A7C5D" w:rsidP="004A7C5D">
      <w:pPr>
        <w:spacing w:after="0" w:line="240" w:lineRule="auto"/>
        <w:jc w:val="both"/>
        <w:rPr>
          <w:rFonts w:ascii="Verdana" w:hAnsi="Verdana" w:cs="Arial"/>
          <w:lang w:eastAsia="es-ES_tradnl"/>
        </w:rPr>
      </w:pPr>
      <w:r w:rsidRPr="004A7C5D">
        <w:rPr>
          <w:rFonts w:ascii="Verdana" w:hAnsi="Verdana" w:cs="Arial"/>
          <w:lang w:eastAsia="es-ES_tradnl"/>
        </w:rPr>
        <w:t xml:space="preserve">Que la </w:t>
      </w:r>
      <w:r w:rsidRPr="004A7C5D">
        <w:rPr>
          <w:rFonts w:ascii="Verdana" w:hAnsi="Verdana" w:cs="Arial"/>
          <w:b/>
          <w:lang w:val="es-MX"/>
        </w:rPr>
        <w:t>Resolución No.</w:t>
      </w:r>
      <w:r w:rsidRPr="004A7C5D">
        <w:rPr>
          <w:rFonts w:ascii="Verdana" w:hAnsi="Verdana" w:cs="Arial"/>
          <w:lang w:val="es-MX"/>
        </w:rPr>
        <w:t xml:space="preserve"> XXX</w:t>
      </w:r>
      <w:r w:rsidRPr="004A7C5D">
        <w:rPr>
          <w:rFonts w:ascii="Verdana" w:hAnsi="Verdana" w:cs="Arial"/>
          <w:b/>
        </w:rPr>
        <w:t xml:space="preserve"> de fecha XX de XXXXXXXX de XXXX</w:t>
      </w:r>
      <w:r w:rsidRPr="004A7C5D">
        <w:rPr>
          <w:rFonts w:ascii="Verdana" w:hAnsi="Verdana" w:cs="Arial"/>
          <w:lang w:eastAsia="es-ES_tradnl"/>
        </w:rPr>
        <w:t xml:space="preserve">, fue notificada por correo electrónico el día XX de XXXXX de XXXX al (os) señor (es) </w:t>
      </w:r>
      <w:r w:rsidRPr="004A7C5D">
        <w:rPr>
          <w:rFonts w:ascii="Verdana" w:hAnsi="Verdana" w:cs="Arial"/>
          <w:b/>
        </w:rPr>
        <w:t xml:space="preserve">XXXXXXXXXXXXXXXXXX, </w:t>
      </w:r>
      <w:r w:rsidRPr="004A7C5D">
        <w:rPr>
          <w:rFonts w:ascii="Verdana" w:hAnsi="Verdana" w:cs="Arial"/>
        </w:rPr>
        <w:t>identificado (s) con cédula (s) de ciudadanía Nos. XXXXXXX, respectivamente</w:t>
      </w:r>
      <w:r w:rsidRPr="004A7C5D">
        <w:rPr>
          <w:rFonts w:ascii="Verdana" w:hAnsi="Verdana" w:cs="Arial"/>
          <w:lang w:eastAsia="es-ES_tradnl"/>
        </w:rPr>
        <w:t xml:space="preserve">, acto administrativo ejecutoriado el XX de XXXX de XXXX, documento </w:t>
      </w:r>
      <w:r w:rsidRPr="004A7C5D">
        <w:rPr>
          <w:rFonts w:ascii="Verdana" w:hAnsi="Verdana" w:cs="Arial"/>
        </w:rPr>
        <w:t>que obra a folio XXXX del expediente físico.</w:t>
      </w:r>
    </w:p>
    <w:p w14:paraId="3EBAA6EB" w14:textId="77777777" w:rsidR="004A7C5D" w:rsidRPr="004A7C5D" w:rsidRDefault="004A7C5D" w:rsidP="004A7C5D">
      <w:pPr>
        <w:spacing w:after="0" w:line="240" w:lineRule="auto"/>
        <w:jc w:val="both"/>
        <w:rPr>
          <w:rFonts w:ascii="Verdana" w:hAnsi="Verdana" w:cs="Arial"/>
          <w:lang w:eastAsia="es-ES_tradnl"/>
        </w:rPr>
      </w:pPr>
    </w:p>
    <w:p w14:paraId="19A26D00" w14:textId="77777777" w:rsidR="004A7C5D" w:rsidRPr="004A7C5D" w:rsidRDefault="004A7C5D" w:rsidP="004A7C5D">
      <w:pPr>
        <w:spacing w:after="0" w:line="240" w:lineRule="auto"/>
        <w:jc w:val="both"/>
        <w:rPr>
          <w:rFonts w:ascii="Verdana" w:hAnsi="Verdana" w:cs="Arial"/>
          <w:b/>
          <w:bCs/>
          <w:i/>
          <w:iCs/>
        </w:rPr>
      </w:pPr>
      <w:r w:rsidRPr="004A7C5D">
        <w:rPr>
          <w:rFonts w:ascii="Verdana" w:hAnsi="Verdana" w:cs="Arial"/>
          <w:b/>
          <w:bCs/>
          <w:i/>
          <w:iCs/>
        </w:rPr>
        <w:t>(INDICAR TODO LA GESTIÓN ADELANTADA RESPECTO A LA ACTUACIÓN ADMINISTRATIVA)</w:t>
      </w:r>
    </w:p>
    <w:p w14:paraId="073C547F" w14:textId="77777777" w:rsidR="004A7C5D" w:rsidRPr="004A7C5D" w:rsidRDefault="004A7C5D" w:rsidP="004A7C5D">
      <w:pPr>
        <w:spacing w:after="0" w:line="240" w:lineRule="auto"/>
        <w:jc w:val="both"/>
        <w:rPr>
          <w:rFonts w:ascii="Verdana" w:hAnsi="Verdana" w:cs="Arial"/>
        </w:rPr>
      </w:pPr>
    </w:p>
    <w:p w14:paraId="30824828" w14:textId="77777777" w:rsidR="004A7C5D" w:rsidRPr="004A7C5D" w:rsidRDefault="004A7C5D" w:rsidP="004A7C5D">
      <w:pPr>
        <w:spacing w:after="0" w:line="240" w:lineRule="auto"/>
        <w:jc w:val="both"/>
        <w:rPr>
          <w:rFonts w:ascii="Verdana" w:hAnsi="Verdana" w:cs="Arial"/>
          <w:b/>
          <w:bCs/>
          <w:lang w:eastAsia="es-ES_tradnl"/>
        </w:rPr>
      </w:pPr>
      <w:r w:rsidRPr="004A7C5D">
        <w:rPr>
          <w:rFonts w:ascii="Verdana" w:hAnsi="Verdana" w:cs="Arial"/>
          <w:b/>
          <w:bCs/>
          <w:lang w:eastAsia="es-ES_tradnl"/>
        </w:rPr>
        <w:t>FRENTE A LA SOLICITUD DE REVOCATORIA DIRECTA DEL ACTO ADMINISTRATIVO</w:t>
      </w:r>
    </w:p>
    <w:p w14:paraId="1116ECF8" w14:textId="77777777" w:rsidR="004A7C5D" w:rsidRPr="004A7C5D" w:rsidRDefault="004A7C5D" w:rsidP="004A7C5D">
      <w:pPr>
        <w:spacing w:after="0" w:line="240" w:lineRule="auto"/>
        <w:jc w:val="both"/>
        <w:rPr>
          <w:rFonts w:ascii="Verdana" w:hAnsi="Verdana" w:cs="Arial"/>
        </w:rPr>
      </w:pPr>
    </w:p>
    <w:p w14:paraId="378D8FAE" w14:textId="77777777" w:rsidR="004A7C5D" w:rsidRPr="004A7C5D" w:rsidRDefault="004A7C5D" w:rsidP="004A7C5D">
      <w:pPr>
        <w:spacing w:after="0" w:line="240" w:lineRule="auto"/>
        <w:jc w:val="both"/>
        <w:rPr>
          <w:rFonts w:ascii="Verdana" w:hAnsi="Verdana" w:cs="Arial"/>
        </w:rPr>
      </w:pPr>
      <w:r w:rsidRPr="004A7C5D">
        <w:rPr>
          <w:rFonts w:ascii="Verdana" w:hAnsi="Verdana" w:cs="Arial"/>
        </w:rPr>
        <w:t>Que mediante solicitud con radicado Nos. XXXXXXXXXXXX</w:t>
      </w:r>
      <w:r w:rsidRPr="004A7C5D">
        <w:rPr>
          <w:rFonts w:ascii="Verdana" w:hAnsi="Verdana" w:cs="Arial"/>
          <w:b/>
          <w:bCs/>
        </w:rPr>
        <w:t xml:space="preserve"> </w:t>
      </w:r>
      <w:r w:rsidRPr="004A7C5D">
        <w:rPr>
          <w:rFonts w:ascii="Verdana" w:hAnsi="Verdana" w:cs="Arial"/>
        </w:rPr>
        <w:t xml:space="preserve">de fecha XX de XXXXXXX de XXXX, que obran a folios XXXX al XXX del expediente físico, el (la) (los) señor (a) (res) </w:t>
      </w:r>
      <w:r w:rsidRPr="004A7C5D">
        <w:rPr>
          <w:rFonts w:ascii="Verdana" w:hAnsi="Verdana" w:cs="Arial"/>
          <w:bCs/>
        </w:rPr>
        <w:t>XXXXXXXXXXXXXXXXXXXX</w:t>
      </w:r>
      <w:r w:rsidRPr="004A7C5D">
        <w:rPr>
          <w:rFonts w:ascii="Verdana" w:hAnsi="Verdana" w:cs="Arial"/>
          <w:b/>
        </w:rPr>
        <w:t xml:space="preserve">, </w:t>
      </w:r>
      <w:r w:rsidRPr="004A7C5D">
        <w:rPr>
          <w:rFonts w:ascii="Verdana" w:hAnsi="Verdana" w:cs="Arial"/>
        </w:rPr>
        <w:t>identificado (a) (os) con cédula de ciudadanía No. XXXXXXXXX</w:t>
      </w:r>
      <w:r w:rsidRPr="004A7C5D">
        <w:rPr>
          <w:rFonts w:ascii="Verdana" w:hAnsi="Verdana" w:cs="Arial"/>
          <w:lang w:eastAsia="es-ES_tradnl"/>
        </w:rPr>
        <w:t xml:space="preserve">, </w:t>
      </w:r>
      <w:r w:rsidRPr="004A7C5D">
        <w:rPr>
          <w:rFonts w:ascii="Verdana" w:hAnsi="Verdana" w:cs="Arial"/>
        </w:rPr>
        <w:t xml:space="preserve">manifestó (aron) textualmente: </w:t>
      </w:r>
    </w:p>
    <w:p w14:paraId="4CCDD8C8" w14:textId="77777777" w:rsidR="004A7C5D" w:rsidRPr="004A7C5D" w:rsidRDefault="004A7C5D" w:rsidP="004A7C5D">
      <w:pPr>
        <w:spacing w:after="0" w:line="240" w:lineRule="auto"/>
        <w:jc w:val="both"/>
        <w:rPr>
          <w:rFonts w:ascii="Verdana" w:hAnsi="Verdana" w:cs="Arial"/>
        </w:rPr>
      </w:pPr>
    </w:p>
    <w:p w14:paraId="100250F1" w14:textId="77777777" w:rsidR="004A7C5D" w:rsidRPr="004A7C5D" w:rsidRDefault="004A7C5D" w:rsidP="004A7C5D">
      <w:pPr>
        <w:spacing w:after="0" w:line="240" w:lineRule="auto"/>
        <w:jc w:val="both"/>
        <w:rPr>
          <w:rFonts w:ascii="Verdana" w:hAnsi="Verdana" w:cs="Arial"/>
          <w:color w:val="000000" w:themeColor="text1"/>
          <w:lang w:eastAsia="es-ES_tradnl"/>
        </w:rPr>
      </w:pPr>
      <w:r w:rsidRPr="004A7C5D">
        <w:rPr>
          <w:rFonts w:ascii="Verdana" w:hAnsi="Verdana" w:cs="Arial"/>
        </w:rPr>
        <w:t>“</w:t>
      </w:r>
      <w:r w:rsidRPr="004A7C5D">
        <w:rPr>
          <w:rFonts w:ascii="Verdana" w:hAnsi="Verdana" w:cs="Arial"/>
          <w:i/>
          <w:iCs/>
        </w:rPr>
        <w:t>(</w:t>
      </w:r>
      <w:r w:rsidRPr="004A7C5D">
        <w:rPr>
          <w:rFonts w:ascii="Verdana" w:hAnsi="Verdana" w:cs="Arial"/>
          <w:b/>
          <w:bCs/>
          <w:i/>
          <w:iCs/>
          <w:color w:val="000000" w:themeColor="text1"/>
          <w:shd w:val="clear" w:color="auto" w:fill="FFFFFF"/>
          <w:lang w:eastAsia="es-ES_tradnl"/>
        </w:rPr>
        <w:t>TRANSCRIBIR LO MANIFESTADO POR EL PETICIONARIO</w:t>
      </w:r>
      <w:r w:rsidRPr="004A7C5D">
        <w:rPr>
          <w:rFonts w:ascii="Verdana" w:hAnsi="Verdana" w:cs="Arial"/>
          <w:i/>
          <w:iCs/>
          <w:color w:val="000000" w:themeColor="text1"/>
          <w:shd w:val="clear" w:color="auto" w:fill="FFFFFF"/>
          <w:lang w:eastAsia="es-ES_tradnl"/>
        </w:rPr>
        <w:t>)”</w:t>
      </w:r>
    </w:p>
    <w:p w14:paraId="43E7F0B0" w14:textId="77777777" w:rsidR="004A7C5D" w:rsidRPr="004A7C5D" w:rsidRDefault="004A7C5D" w:rsidP="004A7C5D">
      <w:pPr>
        <w:pStyle w:val="Textoindependiente2"/>
        <w:spacing w:line="240" w:lineRule="auto"/>
        <w:rPr>
          <w:rFonts w:ascii="Verdana" w:hAnsi="Verdana" w:cs="Arial"/>
          <w:color w:val="000000" w:themeColor="text1"/>
          <w:sz w:val="22"/>
          <w:szCs w:val="22"/>
          <w:lang w:val="es-CO" w:eastAsia="es-ES_tradnl"/>
        </w:rPr>
      </w:pPr>
    </w:p>
    <w:p w14:paraId="34096030" w14:textId="77777777" w:rsidR="004A7C5D" w:rsidRPr="004A7C5D" w:rsidRDefault="004A7C5D" w:rsidP="004A7C5D">
      <w:pPr>
        <w:spacing w:after="0" w:line="240" w:lineRule="auto"/>
        <w:jc w:val="both"/>
        <w:rPr>
          <w:rFonts w:ascii="Verdana" w:hAnsi="Verdana" w:cs="Arial"/>
        </w:rPr>
      </w:pPr>
      <w:r w:rsidRPr="004A7C5D">
        <w:rPr>
          <w:rFonts w:ascii="Verdana" w:hAnsi="Verdana" w:cs="Arial"/>
        </w:rPr>
        <w:t>Que el artículo 93 del Código de Procedimiento Administrativo, y de lo Contencioso Administrativo, expresa lo siguiente:</w:t>
      </w:r>
    </w:p>
    <w:p w14:paraId="66BBD984" w14:textId="77777777" w:rsidR="004A7C5D" w:rsidRPr="004A7C5D" w:rsidRDefault="004A7C5D" w:rsidP="004A7C5D">
      <w:pPr>
        <w:pStyle w:val="CUERPOTEXTO"/>
        <w:spacing w:before="0" w:after="0" w:line="240" w:lineRule="auto"/>
        <w:ind w:firstLine="0"/>
        <w:rPr>
          <w:rFonts w:ascii="Verdana" w:hAnsi="Verdana" w:cs="Arial"/>
          <w:color w:val="auto"/>
          <w:sz w:val="22"/>
          <w:szCs w:val="22"/>
        </w:rPr>
      </w:pPr>
    </w:p>
    <w:p w14:paraId="4F94931D" w14:textId="77777777" w:rsidR="004A7C5D" w:rsidRPr="004A7C5D" w:rsidRDefault="004A7C5D" w:rsidP="004A7C5D">
      <w:pPr>
        <w:pStyle w:val="Textoindependiente2"/>
        <w:spacing w:line="240" w:lineRule="auto"/>
        <w:ind w:right="335"/>
        <w:rPr>
          <w:rFonts w:ascii="Verdana" w:hAnsi="Verdana" w:cs="Arial"/>
          <w:i/>
          <w:sz w:val="22"/>
          <w:szCs w:val="22"/>
        </w:rPr>
      </w:pPr>
      <w:r w:rsidRPr="004A7C5D">
        <w:rPr>
          <w:rFonts w:ascii="Verdana" w:hAnsi="Verdana" w:cs="Arial"/>
          <w:sz w:val="22"/>
          <w:szCs w:val="22"/>
        </w:rPr>
        <w:t xml:space="preserve"> “</w:t>
      </w:r>
      <w:r w:rsidRPr="004A7C5D">
        <w:rPr>
          <w:rFonts w:ascii="Verdana" w:hAnsi="Verdana" w:cs="Arial"/>
          <w:i/>
          <w:sz w:val="22"/>
          <w:szCs w:val="22"/>
        </w:rPr>
        <w:t xml:space="preserve">Los actos administrativos deberán ser revocados por las mismas autoridades que los hayan expedido o por sus inmediatos superiores jerárquicos o funcionales, de oficio o a solicitud de parte, en cualquiera de los siguientes casos:   </w:t>
      </w:r>
    </w:p>
    <w:p w14:paraId="11DCAA89" w14:textId="77777777" w:rsidR="004A7C5D" w:rsidRPr="004A7C5D" w:rsidRDefault="004A7C5D" w:rsidP="004A7C5D">
      <w:pPr>
        <w:pStyle w:val="Textoindependiente2"/>
        <w:spacing w:line="240" w:lineRule="auto"/>
        <w:ind w:right="335"/>
        <w:rPr>
          <w:rFonts w:ascii="Verdana" w:hAnsi="Verdana" w:cs="Arial"/>
          <w:bCs/>
          <w:i/>
          <w:sz w:val="22"/>
          <w:szCs w:val="22"/>
        </w:rPr>
      </w:pPr>
    </w:p>
    <w:p w14:paraId="59870BEE" w14:textId="77777777" w:rsidR="004A7C5D" w:rsidRPr="004A7C5D" w:rsidRDefault="004A7C5D" w:rsidP="004A7C5D">
      <w:pPr>
        <w:pStyle w:val="Textoindependiente2"/>
        <w:spacing w:line="240" w:lineRule="auto"/>
        <w:ind w:left="284" w:right="335"/>
        <w:rPr>
          <w:rFonts w:ascii="Verdana" w:hAnsi="Verdana" w:cs="Arial"/>
          <w:i/>
          <w:sz w:val="22"/>
          <w:szCs w:val="22"/>
        </w:rPr>
      </w:pPr>
      <w:r w:rsidRPr="004A7C5D">
        <w:rPr>
          <w:rFonts w:ascii="Verdana" w:hAnsi="Verdana" w:cs="Arial"/>
          <w:i/>
          <w:sz w:val="22"/>
          <w:szCs w:val="22"/>
        </w:rPr>
        <w:t xml:space="preserve">1. Cuando sea manifiesta su oposición a la Constitución Política o a la ley. </w:t>
      </w:r>
    </w:p>
    <w:p w14:paraId="2CE19236" w14:textId="77777777" w:rsidR="004A7C5D" w:rsidRPr="004A7C5D" w:rsidRDefault="004A7C5D" w:rsidP="004A7C5D">
      <w:pPr>
        <w:pStyle w:val="Textoindependiente2"/>
        <w:spacing w:line="240" w:lineRule="auto"/>
        <w:ind w:left="284" w:right="335"/>
        <w:rPr>
          <w:rFonts w:ascii="Verdana" w:hAnsi="Verdana" w:cs="Arial"/>
          <w:i/>
          <w:sz w:val="22"/>
          <w:szCs w:val="22"/>
        </w:rPr>
      </w:pPr>
      <w:r w:rsidRPr="004A7C5D">
        <w:rPr>
          <w:rFonts w:ascii="Verdana" w:hAnsi="Verdana" w:cs="Arial"/>
          <w:i/>
          <w:sz w:val="22"/>
          <w:szCs w:val="22"/>
        </w:rPr>
        <w:t xml:space="preserve">2. Cuando no estén conformes con el interés público o social, o atenten contra él. </w:t>
      </w:r>
    </w:p>
    <w:p w14:paraId="64B2F8E8" w14:textId="77777777" w:rsidR="004A7C5D" w:rsidRPr="004A7C5D" w:rsidRDefault="004A7C5D" w:rsidP="004A7C5D">
      <w:pPr>
        <w:pStyle w:val="Textoindependiente2"/>
        <w:spacing w:line="240" w:lineRule="auto"/>
        <w:ind w:left="284" w:right="335"/>
        <w:rPr>
          <w:rFonts w:ascii="Verdana" w:hAnsi="Verdana" w:cs="Arial"/>
          <w:b/>
          <w:bCs/>
          <w:i/>
          <w:sz w:val="22"/>
          <w:szCs w:val="22"/>
        </w:rPr>
      </w:pPr>
      <w:r w:rsidRPr="004A7C5D">
        <w:rPr>
          <w:rFonts w:ascii="Verdana" w:hAnsi="Verdana" w:cs="Arial"/>
          <w:b/>
          <w:bCs/>
          <w:i/>
          <w:sz w:val="22"/>
          <w:szCs w:val="22"/>
        </w:rPr>
        <w:t>3. Cuando con ellos se cause agravio injustificado a una persona.</w:t>
      </w:r>
      <w:r w:rsidRPr="004A7C5D">
        <w:rPr>
          <w:rFonts w:ascii="Verdana" w:hAnsi="Verdana" w:cs="Arial"/>
          <w:bCs/>
          <w:i/>
          <w:sz w:val="22"/>
          <w:szCs w:val="22"/>
        </w:rPr>
        <w:t xml:space="preserve">” </w:t>
      </w:r>
    </w:p>
    <w:p w14:paraId="4103CD93" w14:textId="77777777" w:rsidR="004A7C5D" w:rsidRPr="004A7C5D" w:rsidRDefault="004A7C5D" w:rsidP="004A7C5D">
      <w:pPr>
        <w:spacing w:after="0" w:line="240" w:lineRule="auto"/>
        <w:jc w:val="both"/>
        <w:rPr>
          <w:rFonts w:ascii="Verdana" w:hAnsi="Verdana" w:cs="Arial"/>
          <w:bCs/>
          <w:iCs/>
        </w:rPr>
      </w:pPr>
      <w:r w:rsidRPr="004A7C5D">
        <w:rPr>
          <w:rFonts w:ascii="Verdana" w:hAnsi="Verdana" w:cs="Arial"/>
          <w:bCs/>
          <w:iCs/>
        </w:rPr>
        <w:t>(</w:t>
      </w:r>
      <w:r w:rsidRPr="004A7C5D">
        <w:rPr>
          <w:rFonts w:ascii="Verdana" w:hAnsi="Verdana" w:cs="Arial"/>
          <w:bCs/>
          <w:i/>
        </w:rPr>
        <w:t>EN EL EVENTO EN QUE NO SE MANIFIESTE POR PARTE DEL INTERESADO LA CAUSAL EN QUE SE BASA LA SOLICITUD DE REVOCATORIA SE DEBERÁ INDICAR LO SIGUIENTE)</w:t>
      </w:r>
      <w:r w:rsidRPr="004A7C5D">
        <w:rPr>
          <w:rFonts w:ascii="Verdana" w:hAnsi="Verdana" w:cs="Arial"/>
          <w:bCs/>
          <w:iCs/>
        </w:rPr>
        <w:t>.</w:t>
      </w:r>
    </w:p>
    <w:p w14:paraId="49F24C74" w14:textId="77777777" w:rsidR="004A7C5D" w:rsidRPr="004A7C5D" w:rsidRDefault="004A7C5D" w:rsidP="004A7C5D">
      <w:pPr>
        <w:spacing w:after="0" w:line="240" w:lineRule="auto"/>
        <w:jc w:val="both"/>
        <w:rPr>
          <w:rFonts w:ascii="Verdana" w:hAnsi="Verdana" w:cs="Arial"/>
          <w:bCs/>
          <w:iCs/>
        </w:rPr>
      </w:pPr>
      <w:r w:rsidRPr="004A7C5D">
        <w:rPr>
          <w:rFonts w:ascii="Verdana" w:hAnsi="Verdana" w:cs="Arial"/>
          <w:bCs/>
          <w:iCs/>
        </w:rPr>
        <w:t>Sobre este particular se advierte que, pese a que no se avocó expresamente ninguna de las causales antes señaladas en el escrito de solicitud de revocatoria directa, se puede inferir que esta se relaciona directamente con la causal XXXXXXX, teniendo en cuenta los inconvenientes para materializar y hacer efectivo del derecho de propiedad transferido en el acto administrativo.</w:t>
      </w:r>
    </w:p>
    <w:p w14:paraId="6F6BE5FD" w14:textId="77777777" w:rsidR="004A7C5D" w:rsidRPr="004A7C5D" w:rsidRDefault="004A7C5D" w:rsidP="004A7C5D">
      <w:pPr>
        <w:spacing w:after="0" w:line="240" w:lineRule="auto"/>
        <w:jc w:val="both"/>
        <w:rPr>
          <w:rFonts w:ascii="Verdana" w:hAnsi="Verdana" w:cs="Arial"/>
          <w:bCs/>
          <w:i/>
        </w:rPr>
      </w:pPr>
      <w:r w:rsidRPr="004A7C5D">
        <w:rPr>
          <w:rFonts w:ascii="Verdana" w:hAnsi="Verdana" w:cs="Arial"/>
          <w:bCs/>
          <w:iCs/>
        </w:rPr>
        <w:t>(</w:t>
      </w:r>
      <w:r w:rsidRPr="004A7C5D">
        <w:rPr>
          <w:rFonts w:ascii="Verdana" w:hAnsi="Verdana" w:cs="Arial"/>
          <w:bCs/>
          <w:i/>
        </w:rPr>
        <w:t>EN EL EVENTO EN QUE SE MANIFIESTE POR PARTE DEL INTERESADO LA CASUAL EN QUE SE BASA LA SOLICITUD DE REVOCATORIA, SE DEBERÁ INDICAR LO CORRESPONDIENTE)</w:t>
      </w:r>
    </w:p>
    <w:p w14:paraId="196311AD" w14:textId="77777777" w:rsidR="004A7C5D" w:rsidRPr="004A7C5D" w:rsidRDefault="004A7C5D" w:rsidP="004A7C5D">
      <w:pPr>
        <w:spacing w:after="0" w:line="240" w:lineRule="auto"/>
        <w:jc w:val="both"/>
        <w:rPr>
          <w:rFonts w:ascii="Verdana" w:hAnsi="Verdana" w:cs="Arial"/>
          <w:b/>
          <w:bCs/>
          <w:lang w:eastAsia="es-ES_tradnl"/>
        </w:rPr>
      </w:pPr>
      <w:r w:rsidRPr="004A7C5D">
        <w:rPr>
          <w:rFonts w:ascii="Verdana" w:hAnsi="Verdana" w:cs="Arial"/>
          <w:b/>
          <w:bCs/>
          <w:lang w:eastAsia="es-ES_tradnl"/>
        </w:rPr>
        <w:t xml:space="preserve">SOBRE LA IMPROCEDENCIA Y OPORTUNIDAD DE LA SOLICITUD DE REVOCATORIA DIRECTA </w:t>
      </w:r>
    </w:p>
    <w:p w14:paraId="08A9C995" w14:textId="77777777" w:rsidR="004A7C5D" w:rsidRPr="004A7C5D" w:rsidRDefault="004A7C5D" w:rsidP="004A7C5D">
      <w:pPr>
        <w:spacing w:after="0" w:line="240" w:lineRule="auto"/>
        <w:jc w:val="both"/>
        <w:rPr>
          <w:rFonts w:ascii="Verdana" w:hAnsi="Verdana" w:cs="Arial"/>
          <w:lang w:eastAsia="es-ES_tradnl"/>
        </w:rPr>
      </w:pPr>
      <w:r w:rsidRPr="004A7C5D">
        <w:rPr>
          <w:rFonts w:ascii="Verdana" w:hAnsi="Verdana" w:cs="Arial"/>
          <w:lang w:eastAsia="es-ES_tradnl"/>
        </w:rPr>
        <w:t xml:space="preserve">Que los artículos 94, 95 y 97 de la ley 1437 de 2011, disponen textualmente: </w:t>
      </w:r>
    </w:p>
    <w:p w14:paraId="74A7014A" w14:textId="77777777" w:rsidR="004A7C5D" w:rsidRPr="004A7C5D" w:rsidRDefault="004A7C5D" w:rsidP="004A7C5D">
      <w:pPr>
        <w:spacing w:after="0" w:line="240" w:lineRule="auto"/>
        <w:ind w:left="708"/>
        <w:jc w:val="both"/>
        <w:rPr>
          <w:rFonts w:ascii="Verdana" w:hAnsi="Verdana" w:cs="Arial"/>
          <w:i/>
          <w:iCs/>
          <w:color w:val="000000" w:themeColor="text1"/>
          <w:lang w:eastAsia="es-ES_tradnl"/>
        </w:rPr>
      </w:pPr>
      <w:bookmarkStart w:id="0" w:name="94"/>
      <w:r w:rsidRPr="004A7C5D">
        <w:rPr>
          <w:rFonts w:ascii="Verdana" w:hAnsi="Verdana" w:cs="Arial"/>
          <w:b/>
          <w:i/>
          <w:iCs/>
          <w:color w:val="000000" w:themeColor="text1"/>
          <w:lang w:eastAsia="es-ES_tradnl"/>
        </w:rPr>
        <w:t>“A</w:t>
      </w:r>
      <w:r w:rsidRPr="004A7C5D">
        <w:rPr>
          <w:rFonts w:ascii="Verdana" w:hAnsi="Verdana" w:cs="Arial"/>
          <w:b/>
          <w:bCs/>
          <w:i/>
          <w:iCs/>
          <w:color w:val="000000" w:themeColor="text1"/>
          <w:lang w:eastAsia="es-ES_tradnl"/>
        </w:rPr>
        <w:t>RTÍCULO 94. IMPROCEDENCIA.</w:t>
      </w:r>
      <w:bookmarkEnd w:id="0"/>
      <w:r w:rsidRPr="004A7C5D">
        <w:rPr>
          <w:rFonts w:ascii="Verdana" w:hAnsi="Verdana" w:cs="Arial"/>
          <w:b/>
          <w:bCs/>
          <w:i/>
          <w:iCs/>
          <w:color w:val="000000" w:themeColor="text1"/>
          <w:lang w:eastAsia="es-ES_tradnl"/>
        </w:rPr>
        <w:t xml:space="preserve"> </w:t>
      </w:r>
      <w:r w:rsidRPr="004A7C5D">
        <w:rPr>
          <w:rFonts w:ascii="Verdana" w:hAnsi="Verdana" w:cs="Arial"/>
          <w:i/>
          <w:iCs/>
          <w:color w:val="000000" w:themeColor="text1"/>
          <w:lang w:eastAsia="es-ES_tradnl"/>
        </w:rPr>
        <w:t>La revocación directa de los actos administrativos a solicitud de parte no procederá por la causal del numeral 1 del artículo anterior, cuando el peticionario haya interpuesto los recursos de que dichos actos sean susceptibles, ni en relación con los cuales haya operado la caducidad para su control judicial. </w:t>
      </w:r>
    </w:p>
    <w:p w14:paraId="45E95B82" w14:textId="77777777" w:rsidR="004A7C5D" w:rsidRPr="004A7C5D" w:rsidRDefault="004A7C5D" w:rsidP="004A7C5D">
      <w:pPr>
        <w:spacing w:after="0" w:line="240" w:lineRule="auto"/>
        <w:ind w:left="708"/>
        <w:jc w:val="both"/>
        <w:rPr>
          <w:rFonts w:ascii="Verdana" w:hAnsi="Verdana" w:cs="Arial"/>
          <w:i/>
          <w:iCs/>
          <w:color w:val="000000" w:themeColor="text1"/>
          <w:lang w:eastAsia="es-ES_tradnl"/>
        </w:rPr>
      </w:pPr>
      <w:bookmarkStart w:id="1" w:name="95"/>
      <w:r w:rsidRPr="004A7C5D">
        <w:rPr>
          <w:rFonts w:ascii="Verdana" w:hAnsi="Verdana" w:cs="Arial"/>
          <w:b/>
          <w:bCs/>
          <w:i/>
          <w:iCs/>
          <w:color w:val="000000" w:themeColor="text1"/>
          <w:lang w:eastAsia="es-ES_tradnl"/>
        </w:rPr>
        <w:t>ARTÍCULO 95. OPORTUNIDAD.</w:t>
      </w:r>
      <w:bookmarkEnd w:id="1"/>
      <w:r w:rsidRPr="004A7C5D">
        <w:rPr>
          <w:rFonts w:ascii="Verdana" w:hAnsi="Verdana" w:cs="Arial"/>
          <w:b/>
          <w:bCs/>
          <w:i/>
          <w:iCs/>
          <w:color w:val="000000" w:themeColor="text1"/>
          <w:lang w:eastAsia="es-ES_tradnl"/>
        </w:rPr>
        <w:t xml:space="preserve"> </w:t>
      </w:r>
      <w:r w:rsidRPr="004A7C5D">
        <w:rPr>
          <w:rFonts w:ascii="Verdana" w:hAnsi="Verdana" w:cs="Arial"/>
          <w:i/>
          <w:iCs/>
          <w:color w:val="000000" w:themeColor="text1"/>
          <w:lang w:eastAsia="es-ES_tradnl"/>
        </w:rPr>
        <w:t>La revocación directa de los actos administrativos podrá cumplirse aun cuando se haya acudido ante la Jurisdicción de lo Contencioso Administrativo, siempre que no se haya notificado auto admisorio de la demanda. </w:t>
      </w:r>
    </w:p>
    <w:p w14:paraId="24686C29" w14:textId="77777777" w:rsidR="004A7C5D" w:rsidRPr="004A7C5D" w:rsidRDefault="004A7C5D" w:rsidP="004A7C5D">
      <w:pPr>
        <w:spacing w:after="0" w:line="240" w:lineRule="auto"/>
        <w:ind w:left="708"/>
        <w:jc w:val="both"/>
        <w:rPr>
          <w:rFonts w:ascii="Verdana" w:hAnsi="Verdana" w:cs="Arial"/>
          <w:i/>
          <w:iCs/>
          <w:color w:val="000000" w:themeColor="text1"/>
          <w:lang w:eastAsia="es-ES_tradnl"/>
        </w:rPr>
      </w:pPr>
      <w:r w:rsidRPr="004A7C5D">
        <w:rPr>
          <w:rFonts w:ascii="Verdana" w:hAnsi="Verdana" w:cs="Arial"/>
          <w:i/>
          <w:iCs/>
          <w:color w:val="000000" w:themeColor="text1"/>
          <w:lang w:eastAsia="es-ES_tradnl"/>
        </w:rPr>
        <w:t>Las solicitudes de revocación directa deberán ser resueltas por la autoridad competente dentro de los dos (2) meses siguientes a la presentación de la solicitud. </w:t>
      </w:r>
    </w:p>
    <w:p w14:paraId="550A23E1" w14:textId="77777777" w:rsidR="004A7C5D" w:rsidRPr="004A7C5D" w:rsidRDefault="004A7C5D" w:rsidP="004A7C5D">
      <w:pPr>
        <w:spacing w:after="0" w:line="240" w:lineRule="auto"/>
        <w:ind w:left="708"/>
        <w:jc w:val="both"/>
        <w:rPr>
          <w:rFonts w:ascii="Verdana" w:hAnsi="Verdana" w:cs="Arial"/>
          <w:i/>
          <w:iCs/>
          <w:color w:val="000000" w:themeColor="text1"/>
          <w:lang w:eastAsia="es-ES_tradnl"/>
        </w:rPr>
      </w:pPr>
      <w:r w:rsidRPr="004A7C5D">
        <w:rPr>
          <w:rFonts w:ascii="Verdana" w:hAnsi="Verdana" w:cs="Arial"/>
          <w:i/>
          <w:iCs/>
          <w:color w:val="000000" w:themeColor="text1"/>
          <w:lang w:eastAsia="es-ES_tradnl"/>
        </w:rPr>
        <w:t>Contra la decisión que resuelve la solicitud de revocación directa no procede recurso. </w:t>
      </w:r>
    </w:p>
    <w:p w14:paraId="010F576B" w14:textId="77777777" w:rsidR="004A7C5D" w:rsidRPr="004A7C5D" w:rsidRDefault="004A7C5D" w:rsidP="004A7C5D">
      <w:pPr>
        <w:spacing w:after="0" w:line="240" w:lineRule="auto"/>
        <w:ind w:left="708"/>
        <w:jc w:val="both"/>
        <w:rPr>
          <w:rFonts w:ascii="Verdana" w:hAnsi="Verdana" w:cs="Arial"/>
          <w:i/>
          <w:iCs/>
          <w:color w:val="000000" w:themeColor="text1"/>
          <w:lang w:eastAsia="es-ES_tradnl"/>
        </w:rPr>
      </w:pPr>
      <w:r w:rsidRPr="004A7C5D">
        <w:rPr>
          <w:rFonts w:ascii="Verdana" w:hAnsi="Verdana" w:cs="Arial"/>
          <w:b/>
          <w:bCs/>
          <w:i/>
          <w:iCs/>
          <w:color w:val="000000" w:themeColor="text1"/>
          <w:lang w:eastAsia="es-ES_tradnl"/>
        </w:rPr>
        <w:t xml:space="preserve">PARÁGRAFO. </w:t>
      </w:r>
      <w:r w:rsidRPr="004A7C5D">
        <w:rPr>
          <w:rFonts w:ascii="Verdana" w:hAnsi="Verdana" w:cs="Arial"/>
          <w:i/>
          <w:iCs/>
          <w:color w:val="000000" w:themeColor="text1"/>
          <w:lang w:eastAsia="es-ES_tradnl"/>
        </w:rPr>
        <w:t xml:space="preserve">No obstante, en el curso de un proceso judicial, hasta antes de que se profiera sentencia de segunda instancia, de oficio o a petición del interesado o del Ministerio Público, las autoridades demandadas podrán formular oferta de revocatoria de los actos administrativos impugnados previa aprobación del Comité de Conciliación de la entidad. La oferta de revocatoria señalará los actos y las decisiones objeto de </w:t>
      </w:r>
      <w:proofErr w:type="gramStart"/>
      <w:r w:rsidRPr="004A7C5D">
        <w:rPr>
          <w:rFonts w:ascii="Verdana" w:hAnsi="Verdana" w:cs="Arial"/>
          <w:i/>
          <w:iCs/>
          <w:color w:val="000000" w:themeColor="text1"/>
          <w:lang w:eastAsia="es-ES_tradnl"/>
        </w:rPr>
        <w:t>la misma</w:t>
      </w:r>
      <w:proofErr w:type="gramEnd"/>
      <w:r w:rsidRPr="004A7C5D">
        <w:rPr>
          <w:rFonts w:ascii="Verdana" w:hAnsi="Verdana" w:cs="Arial"/>
          <w:i/>
          <w:iCs/>
          <w:color w:val="000000" w:themeColor="text1"/>
          <w:lang w:eastAsia="es-ES_tradnl"/>
        </w:rPr>
        <w:t xml:space="preserve"> y la forma en que se propone restablecer el derecho conculcado o reparar los perjuicios causados con los actos demandados. </w:t>
      </w:r>
    </w:p>
    <w:p w14:paraId="44994DD5" w14:textId="77777777" w:rsidR="004A7C5D" w:rsidRPr="004A7C5D" w:rsidRDefault="004A7C5D" w:rsidP="004A7C5D">
      <w:pPr>
        <w:spacing w:after="0" w:line="240" w:lineRule="auto"/>
        <w:ind w:left="708"/>
        <w:jc w:val="both"/>
        <w:rPr>
          <w:rFonts w:ascii="Verdana" w:hAnsi="Verdana" w:cs="Arial"/>
          <w:i/>
          <w:iCs/>
          <w:color w:val="000000" w:themeColor="text1"/>
          <w:lang w:eastAsia="es-ES_tradnl"/>
        </w:rPr>
      </w:pPr>
      <w:r w:rsidRPr="004A7C5D">
        <w:rPr>
          <w:rFonts w:ascii="Verdana" w:hAnsi="Verdana" w:cs="Arial"/>
          <w:i/>
          <w:iCs/>
          <w:color w:val="000000" w:themeColor="text1"/>
          <w:lang w:eastAsia="es-ES_tradnl"/>
        </w:rPr>
        <w:t>Si el Juez encuentra que la oferta se ajusta al ordenamiento jurídico, ordenará ponerla en conocimiento del demandante quien deberá manifestar si la acepta en el término que se le señale para tal efecto, evento en el cual el proceso se dará por terminado mediante auto que prestará mérito ejecutivo, en el que se especificarán las obligaciones que la autoridad demandada deberá cumplir a partir de su ejecutoria.”</w:t>
      </w:r>
      <w:bookmarkStart w:id="2" w:name="97"/>
    </w:p>
    <w:p w14:paraId="484BB36E" w14:textId="77777777" w:rsidR="004A7C5D" w:rsidRPr="004A7C5D" w:rsidRDefault="004A7C5D" w:rsidP="004A7C5D">
      <w:pPr>
        <w:spacing w:after="0" w:line="240" w:lineRule="auto"/>
        <w:ind w:left="709"/>
        <w:jc w:val="both"/>
        <w:rPr>
          <w:rFonts w:ascii="Verdana" w:hAnsi="Verdana" w:cs="Arial"/>
          <w:i/>
          <w:lang w:eastAsia="es-CO"/>
        </w:rPr>
      </w:pPr>
      <w:r w:rsidRPr="004A7C5D">
        <w:rPr>
          <w:rFonts w:ascii="Verdana" w:hAnsi="Verdana" w:cs="Arial"/>
          <w:b/>
          <w:bCs/>
          <w:i/>
          <w:lang w:eastAsia="es-CO"/>
        </w:rPr>
        <w:t>ARTÍCULO 97. REVOCACIÓN DE ACTOS DE CARÁCTER PARTICULAR Y CONCRETO</w:t>
      </w:r>
      <w:bookmarkEnd w:id="2"/>
      <w:r w:rsidRPr="004A7C5D">
        <w:rPr>
          <w:rFonts w:ascii="Verdana" w:hAnsi="Verdana" w:cs="Arial"/>
          <w:b/>
          <w:bCs/>
          <w:i/>
          <w:lang w:eastAsia="es-CO"/>
        </w:rPr>
        <w:t xml:space="preserve">. </w:t>
      </w:r>
      <w:r w:rsidRPr="004A7C5D">
        <w:rPr>
          <w:rFonts w:ascii="Verdana" w:hAnsi="Verdana" w:cs="Arial"/>
          <w:i/>
          <w:lang w:eastAsia="es-CO"/>
        </w:rPr>
        <w:t>Salvo las excepciones establecidas en la ley, cuando un acto administrativo, bien sea expreso o ficto, haya creado o modificado una situación jurídica de carácter particular y concreto o reconocido un derecho de igual categoría, no podrá ser revocado sin el consentimiento previo, expreso y escrito del respectivo titular.</w:t>
      </w:r>
    </w:p>
    <w:p w14:paraId="1B2F5A1B" w14:textId="77777777" w:rsidR="004A7C5D" w:rsidRPr="004A7C5D" w:rsidRDefault="004A7C5D" w:rsidP="004A7C5D">
      <w:pPr>
        <w:spacing w:after="0" w:line="240" w:lineRule="auto"/>
        <w:ind w:left="709"/>
        <w:jc w:val="both"/>
        <w:rPr>
          <w:rFonts w:ascii="Verdana" w:hAnsi="Verdana" w:cs="Arial"/>
          <w:i/>
          <w:lang w:eastAsia="es-CO"/>
        </w:rPr>
      </w:pPr>
      <w:r w:rsidRPr="004A7C5D">
        <w:rPr>
          <w:rFonts w:ascii="Verdana" w:hAnsi="Verdana" w:cs="Arial"/>
          <w:i/>
          <w:lang w:eastAsia="es-CO"/>
        </w:rPr>
        <w:t>Si el titular niega su consentimiento y la autoridad considera que el acto es contrario a la Constitución o a la ley, deberá demandarlo ante la Jurisdicción de lo Contencioso Administrativo.</w:t>
      </w:r>
    </w:p>
    <w:p w14:paraId="02A07ACE" w14:textId="77777777" w:rsidR="004A7C5D" w:rsidRPr="004A7C5D" w:rsidRDefault="004A7C5D" w:rsidP="004A7C5D">
      <w:pPr>
        <w:spacing w:after="0" w:line="240" w:lineRule="auto"/>
        <w:ind w:left="709"/>
        <w:jc w:val="both"/>
        <w:rPr>
          <w:rFonts w:ascii="Verdana" w:hAnsi="Verdana" w:cs="Arial"/>
          <w:i/>
          <w:lang w:eastAsia="es-CO"/>
        </w:rPr>
      </w:pPr>
      <w:r w:rsidRPr="004A7C5D">
        <w:rPr>
          <w:rFonts w:ascii="Verdana" w:hAnsi="Verdana" w:cs="Arial"/>
          <w:i/>
          <w:lang w:eastAsia="es-CO"/>
        </w:rPr>
        <w:t>Si la Administración considera que el acto ocurrió por medios ilegales o fraudulentos lo demandará sin acudir al procedimiento previo de conciliación y solicitará al juez su suspensión provisional.</w:t>
      </w:r>
    </w:p>
    <w:p w14:paraId="6193DEC4" w14:textId="77777777" w:rsidR="004A7C5D" w:rsidRPr="004A7C5D" w:rsidRDefault="004A7C5D" w:rsidP="004A7C5D">
      <w:pPr>
        <w:spacing w:after="0" w:line="240" w:lineRule="auto"/>
        <w:ind w:left="709"/>
        <w:jc w:val="both"/>
        <w:rPr>
          <w:rFonts w:ascii="Verdana" w:hAnsi="Verdana" w:cs="Arial"/>
          <w:i/>
          <w:lang w:eastAsia="es-CO"/>
        </w:rPr>
      </w:pPr>
      <w:r w:rsidRPr="004A7C5D">
        <w:rPr>
          <w:rFonts w:ascii="Verdana" w:hAnsi="Verdana" w:cs="Arial"/>
          <w:b/>
          <w:bCs/>
          <w:i/>
          <w:lang w:eastAsia="es-CO"/>
        </w:rPr>
        <w:t xml:space="preserve">PARÁGRAFO. </w:t>
      </w:r>
      <w:r w:rsidRPr="004A7C5D">
        <w:rPr>
          <w:rFonts w:ascii="Verdana" w:hAnsi="Verdana" w:cs="Arial"/>
          <w:i/>
          <w:lang w:eastAsia="es-CO"/>
        </w:rPr>
        <w:t>En el trámite de la revocación directa se garantizarán los derechos de audiencia y defensa.”</w:t>
      </w:r>
    </w:p>
    <w:p w14:paraId="00D5EC50" w14:textId="77777777" w:rsidR="004A7C5D" w:rsidRPr="004A7C5D" w:rsidRDefault="004A7C5D" w:rsidP="004A7C5D">
      <w:pPr>
        <w:pStyle w:val="Textoindependiente2"/>
        <w:spacing w:line="240" w:lineRule="auto"/>
        <w:rPr>
          <w:rFonts w:ascii="Verdana" w:hAnsi="Verdana" w:cs="Arial"/>
          <w:color w:val="000000" w:themeColor="text1"/>
          <w:sz w:val="22"/>
          <w:szCs w:val="22"/>
          <w:lang w:val="es-CO" w:eastAsia="es-ES_tradnl"/>
        </w:rPr>
      </w:pPr>
      <w:r w:rsidRPr="004A7C5D">
        <w:rPr>
          <w:rFonts w:ascii="Verdana" w:hAnsi="Verdana" w:cs="Arial"/>
          <w:sz w:val="22"/>
          <w:szCs w:val="22"/>
        </w:rPr>
        <w:t>Que revisado el recurso extraordinario de solicitud de revocatoria directa, este reúne los requisitos legales de oportunidad y procedencia cumpliendo con lo previsto en el artículo 94 y 95 de la Ley 1437 de 2011, como quiera que contra el acto administrativo objeto de solicitud no se interpusieron los recursos ordinarios (reposición) y no se ha</w:t>
      </w:r>
      <w:r w:rsidRPr="004A7C5D">
        <w:rPr>
          <w:rFonts w:ascii="Verdana" w:hAnsi="Verdana" w:cs="Arial"/>
          <w:i/>
          <w:iCs/>
          <w:color w:val="000000" w:themeColor="text1"/>
          <w:sz w:val="22"/>
          <w:szCs w:val="22"/>
          <w:lang w:val="es-CO" w:eastAsia="es-ES_tradnl"/>
        </w:rPr>
        <w:t xml:space="preserve"> </w:t>
      </w:r>
      <w:r w:rsidRPr="004A7C5D">
        <w:rPr>
          <w:rFonts w:ascii="Verdana" w:hAnsi="Verdana" w:cs="Arial"/>
          <w:color w:val="000000" w:themeColor="text1"/>
          <w:sz w:val="22"/>
          <w:szCs w:val="22"/>
          <w:lang w:val="es-CO" w:eastAsia="es-ES_tradnl"/>
        </w:rPr>
        <w:t xml:space="preserve">acudido ante la Jurisdicción de lo Contencioso Administrativo. </w:t>
      </w:r>
    </w:p>
    <w:p w14:paraId="29D75AC8" w14:textId="77777777" w:rsidR="004A7C5D" w:rsidRPr="004A7C5D" w:rsidRDefault="004A7C5D" w:rsidP="004A7C5D">
      <w:pPr>
        <w:pStyle w:val="Textoindependiente2"/>
        <w:spacing w:line="240" w:lineRule="auto"/>
        <w:rPr>
          <w:rFonts w:ascii="Verdana" w:hAnsi="Verdana" w:cs="Arial"/>
          <w:color w:val="000000" w:themeColor="text1"/>
          <w:sz w:val="22"/>
          <w:szCs w:val="22"/>
          <w:lang w:val="es-CO" w:eastAsia="es-ES_tradnl"/>
        </w:rPr>
      </w:pPr>
    </w:p>
    <w:p w14:paraId="45C27A75" w14:textId="77777777" w:rsidR="004A7C5D" w:rsidRPr="004A7C5D" w:rsidRDefault="004A7C5D" w:rsidP="004A7C5D">
      <w:pPr>
        <w:pStyle w:val="Textoindependiente2"/>
        <w:spacing w:line="240" w:lineRule="auto"/>
        <w:rPr>
          <w:rFonts w:ascii="Verdana" w:hAnsi="Verdana" w:cs="Arial"/>
          <w:color w:val="000000" w:themeColor="text1"/>
          <w:sz w:val="22"/>
          <w:szCs w:val="22"/>
          <w:lang w:val="es-CO" w:eastAsia="es-ES_tradnl"/>
        </w:rPr>
      </w:pPr>
      <w:r w:rsidRPr="004A7C5D">
        <w:rPr>
          <w:rFonts w:ascii="Verdana" w:hAnsi="Verdana" w:cs="Arial"/>
          <w:color w:val="000000" w:themeColor="text1"/>
          <w:sz w:val="22"/>
          <w:szCs w:val="22"/>
          <w:lang w:val="es-CO" w:eastAsia="es-ES_tradnl"/>
        </w:rPr>
        <w:t>De igual manera cumple con los presupuestos facticos exigidos en el artículo 97, por lo que se expresa el consentimiento por parte de los titulares del acto administrativo que se presente revocar.</w:t>
      </w:r>
    </w:p>
    <w:p w14:paraId="50E0AAA4" w14:textId="77777777" w:rsidR="004A7C5D" w:rsidRPr="004A7C5D" w:rsidRDefault="004A7C5D" w:rsidP="004A7C5D">
      <w:pPr>
        <w:spacing w:after="0" w:line="240" w:lineRule="auto"/>
        <w:jc w:val="both"/>
        <w:rPr>
          <w:rFonts w:ascii="Verdana" w:hAnsi="Verdana" w:cs="Arial"/>
          <w:b/>
          <w:bCs/>
          <w:color w:val="000000" w:themeColor="text1"/>
          <w:lang w:eastAsia="es-ES_tradnl"/>
        </w:rPr>
      </w:pPr>
      <w:r w:rsidRPr="004A7C5D">
        <w:rPr>
          <w:rFonts w:ascii="Verdana" w:hAnsi="Verdana" w:cs="Arial"/>
          <w:b/>
          <w:bCs/>
          <w:color w:val="000000" w:themeColor="text1"/>
          <w:lang w:eastAsia="es-ES_tradnl"/>
        </w:rPr>
        <w:t xml:space="preserve">CONSIDERACIONES DEL GRUPO DE TITULACION Y SANEAMIENTO PREDIAL </w:t>
      </w:r>
    </w:p>
    <w:p w14:paraId="55FF265A" w14:textId="77777777" w:rsidR="004A7C5D" w:rsidRPr="004A7C5D" w:rsidRDefault="004A7C5D" w:rsidP="004A7C5D">
      <w:pPr>
        <w:pStyle w:val="Textoindependiente2"/>
        <w:spacing w:line="240" w:lineRule="auto"/>
        <w:rPr>
          <w:rFonts w:ascii="Verdana" w:hAnsi="Verdana" w:cs="Arial"/>
          <w:sz w:val="22"/>
          <w:szCs w:val="22"/>
        </w:rPr>
      </w:pPr>
      <w:r w:rsidRPr="004A7C5D">
        <w:rPr>
          <w:rFonts w:ascii="Verdana" w:hAnsi="Verdana" w:cs="Arial"/>
          <w:sz w:val="22"/>
          <w:szCs w:val="22"/>
        </w:rPr>
        <w:t xml:space="preserve">Que como soporte del estudio de viabilidad jurídica de fecha XX de XXXXXXX de XXXX, se revisaron los siguientes documentos: </w:t>
      </w:r>
    </w:p>
    <w:p w14:paraId="386F1D31" w14:textId="77777777" w:rsidR="004A7C5D" w:rsidRPr="004A7C5D" w:rsidRDefault="004A7C5D" w:rsidP="004A7C5D">
      <w:pPr>
        <w:pStyle w:val="Textoindependiente2"/>
        <w:spacing w:line="240" w:lineRule="auto"/>
        <w:rPr>
          <w:rFonts w:ascii="Verdana" w:hAnsi="Verdana" w:cs="Arial"/>
          <w:sz w:val="22"/>
          <w:szCs w:val="22"/>
        </w:rPr>
      </w:pPr>
    </w:p>
    <w:p w14:paraId="19BFBA1E" w14:textId="77777777" w:rsidR="004A7C5D" w:rsidRPr="004A7C5D" w:rsidRDefault="004A7C5D" w:rsidP="004A7C5D">
      <w:pPr>
        <w:pStyle w:val="Textoindependiente2"/>
        <w:spacing w:line="240" w:lineRule="auto"/>
        <w:rPr>
          <w:rFonts w:ascii="Verdana" w:hAnsi="Verdana" w:cs="Arial"/>
          <w:i/>
          <w:iCs/>
          <w:sz w:val="22"/>
          <w:szCs w:val="22"/>
        </w:rPr>
      </w:pPr>
      <w:r w:rsidRPr="004A7C5D">
        <w:rPr>
          <w:rFonts w:ascii="Verdana" w:hAnsi="Verdana" w:cs="Arial"/>
          <w:sz w:val="22"/>
          <w:szCs w:val="22"/>
        </w:rPr>
        <w:t>(</w:t>
      </w:r>
      <w:r w:rsidRPr="004A7C5D">
        <w:rPr>
          <w:rFonts w:ascii="Verdana" w:hAnsi="Verdana" w:cs="Arial"/>
          <w:i/>
          <w:iCs/>
          <w:sz w:val="22"/>
          <w:szCs w:val="22"/>
        </w:rPr>
        <w:t>RELACIONAR LOS DOCUMENTOS REVISADOS PARA EMITIR EL ESTUDIO JURIDICO)</w:t>
      </w:r>
    </w:p>
    <w:p w14:paraId="6B53D827" w14:textId="77777777" w:rsidR="004A7C5D" w:rsidRPr="004A7C5D" w:rsidRDefault="004A7C5D" w:rsidP="004A7C5D">
      <w:pPr>
        <w:pStyle w:val="Textoindependiente2"/>
        <w:spacing w:line="240" w:lineRule="auto"/>
        <w:rPr>
          <w:rFonts w:ascii="Verdana" w:hAnsi="Verdana" w:cs="Arial"/>
          <w:sz w:val="22"/>
          <w:szCs w:val="22"/>
        </w:rPr>
      </w:pPr>
    </w:p>
    <w:p w14:paraId="0A984669" w14:textId="77777777" w:rsidR="004A7C5D" w:rsidRPr="004A7C5D" w:rsidRDefault="004A7C5D" w:rsidP="004A7C5D">
      <w:pPr>
        <w:pStyle w:val="Textoindependiente2"/>
        <w:spacing w:line="240" w:lineRule="auto"/>
        <w:ind w:left="720"/>
        <w:rPr>
          <w:rFonts w:ascii="Verdana" w:hAnsi="Verdana" w:cs="Arial"/>
          <w:sz w:val="22"/>
          <w:szCs w:val="22"/>
        </w:rPr>
      </w:pPr>
    </w:p>
    <w:p w14:paraId="0ED1CF89" w14:textId="77777777" w:rsidR="004A7C5D" w:rsidRPr="004A7C5D" w:rsidRDefault="004A7C5D" w:rsidP="004A7C5D">
      <w:pPr>
        <w:pStyle w:val="Textoindependiente2"/>
        <w:spacing w:line="240" w:lineRule="auto"/>
        <w:rPr>
          <w:rFonts w:ascii="Verdana" w:hAnsi="Verdana" w:cs="Arial"/>
          <w:sz w:val="22"/>
          <w:szCs w:val="22"/>
        </w:rPr>
      </w:pPr>
      <w:r w:rsidRPr="004A7C5D">
        <w:rPr>
          <w:rFonts w:ascii="Verdana" w:hAnsi="Verdana" w:cs="Arial"/>
          <w:sz w:val="22"/>
          <w:szCs w:val="22"/>
        </w:rPr>
        <w:t xml:space="preserve">Que como resultado del análisis a la documentación antes mencionada se concluyó en el estudio de viabilidad jurídica de fecha XX de XXXXXXX de XXXX, lo siguiente: </w:t>
      </w:r>
    </w:p>
    <w:p w14:paraId="221386C0" w14:textId="77777777" w:rsidR="004A7C5D" w:rsidRPr="004A7C5D" w:rsidRDefault="004A7C5D" w:rsidP="004A7C5D">
      <w:pPr>
        <w:pStyle w:val="Textoindependiente2"/>
        <w:spacing w:line="240" w:lineRule="auto"/>
        <w:rPr>
          <w:rFonts w:ascii="Verdana" w:hAnsi="Verdana" w:cs="Arial"/>
          <w:sz w:val="22"/>
          <w:szCs w:val="22"/>
        </w:rPr>
      </w:pPr>
    </w:p>
    <w:p w14:paraId="62252E44" w14:textId="77777777" w:rsidR="004A7C5D" w:rsidRPr="004A7C5D" w:rsidRDefault="004A7C5D" w:rsidP="004A7C5D">
      <w:pPr>
        <w:pStyle w:val="Textoindependiente2"/>
        <w:spacing w:line="240" w:lineRule="auto"/>
        <w:rPr>
          <w:rFonts w:ascii="Verdana" w:hAnsi="Verdana" w:cs="Arial"/>
          <w:i/>
          <w:iCs/>
          <w:sz w:val="22"/>
          <w:szCs w:val="22"/>
        </w:rPr>
      </w:pPr>
      <w:r w:rsidRPr="004A7C5D">
        <w:rPr>
          <w:rFonts w:ascii="Verdana" w:hAnsi="Verdana" w:cs="Arial"/>
          <w:sz w:val="22"/>
          <w:szCs w:val="22"/>
        </w:rPr>
        <w:t>(</w:t>
      </w:r>
      <w:r w:rsidRPr="004A7C5D">
        <w:rPr>
          <w:rFonts w:ascii="Verdana" w:hAnsi="Verdana" w:cs="Arial"/>
          <w:i/>
          <w:iCs/>
          <w:sz w:val="22"/>
          <w:szCs w:val="22"/>
        </w:rPr>
        <w:t>RELACIONAR LAS CONCLUSIONES DEL ANALISIS A LA DOCUMENTACIÓN)</w:t>
      </w:r>
    </w:p>
    <w:p w14:paraId="476CE196" w14:textId="77777777" w:rsidR="004A7C5D" w:rsidRPr="004A7C5D" w:rsidRDefault="004A7C5D" w:rsidP="004A7C5D">
      <w:pPr>
        <w:pStyle w:val="Textoindependiente2"/>
        <w:spacing w:line="240" w:lineRule="auto"/>
        <w:rPr>
          <w:rFonts w:ascii="Verdana" w:hAnsi="Verdana" w:cs="Arial"/>
          <w:sz w:val="22"/>
          <w:szCs w:val="22"/>
        </w:rPr>
      </w:pPr>
    </w:p>
    <w:p w14:paraId="37170D23" w14:textId="77777777" w:rsidR="004A7C5D" w:rsidRPr="004A7C5D" w:rsidRDefault="004A7C5D" w:rsidP="004A7C5D">
      <w:pPr>
        <w:spacing w:after="0" w:line="240" w:lineRule="auto"/>
        <w:jc w:val="both"/>
        <w:rPr>
          <w:rFonts w:ascii="Verdana" w:hAnsi="Verdana" w:cs="Arial"/>
          <w:lang w:eastAsia="es-ES_tradnl"/>
        </w:rPr>
      </w:pPr>
      <w:r w:rsidRPr="004A7C5D">
        <w:rPr>
          <w:rFonts w:ascii="Verdana" w:hAnsi="Verdana" w:cs="Arial"/>
        </w:rPr>
        <w:t>Que</w:t>
      </w:r>
      <w:r w:rsidRPr="004A7C5D">
        <w:rPr>
          <w:rFonts w:ascii="Verdana" w:hAnsi="Verdana" w:cs="Arial"/>
          <w:lang w:eastAsia="es-ES_tradnl"/>
        </w:rPr>
        <w:t xml:space="preserve"> mediante estudio de viabilidad técnica de fecha XX</w:t>
      </w:r>
      <w:r w:rsidRPr="004A7C5D">
        <w:rPr>
          <w:rFonts w:ascii="Verdana" w:hAnsi="Verdana" w:cs="Arial"/>
        </w:rPr>
        <w:t xml:space="preserve"> de XXXXX de XXXX, </w:t>
      </w:r>
      <w:r w:rsidRPr="004A7C5D">
        <w:rPr>
          <w:rFonts w:ascii="Verdana" w:hAnsi="Verdana" w:cs="Arial"/>
          <w:lang w:eastAsia="es-ES_tradnl"/>
        </w:rPr>
        <w:t xml:space="preserve">se evidenció: </w:t>
      </w:r>
    </w:p>
    <w:p w14:paraId="0A5FC2CC" w14:textId="77777777" w:rsidR="004A7C5D" w:rsidRPr="004A7C5D" w:rsidRDefault="004A7C5D" w:rsidP="004A7C5D">
      <w:pPr>
        <w:pStyle w:val="Textoindependiente2"/>
        <w:spacing w:line="240" w:lineRule="auto"/>
        <w:rPr>
          <w:rFonts w:ascii="Verdana" w:hAnsi="Verdana" w:cs="Arial"/>
          <w:sz w:val="22"/>
          <w:szCs w:val="22"/>
        </w:rPr>
      </w:pPr>
      <w:r w:rsidRPr="004A7C5D">
        <w:rPr>
          <w:rFonts w:ascii="Verdana" w:hAnsi="Verdana" w:cs="Arial"/>
          <w:sz w:val="22"/>
          <w:szCs w:val="22"/>
        </w:rPr>
        <w:t>(</w:t>
      </w:r>
      <w:r w:rsidRPr="004A7C5D">
        <w:rPr>
          <w:rFonts w:ascii="Verdana" w:hAnsi="Verdana" w:cs="Arial"/>
          <w:i/>
          <w:iCs/>
          <w:sz w:val="22"/>
          <w:szCs w:val="22"/>
        </w:rPr>
        <w:t>RELACIONAR LO EVIDENCIADO O ANALIZADO EN EL ESTUDIO TÉCNICO)</w:t>
      </w:r>
    </w:p>
    <w:p w14:paraId="16C0BFBD" w14:textId="77777777" w:rsidR="004A7C5D" w:rsidRPr="004A7C5D" w:rsidRDefault="004A7C5D" w:rsidP="004A7C5D">
      <w:pPr>
        <w:pStyle w:val="Textoindependiente2"/>
        <w:spacing w:line="240" w:lineRule="auto"/>
        <w:rPr>
          <w:rFonts w:ascii="Verdana" w:hAnsi="Verdana" w:cs="Arial"/>
          <w:sz w:val="22"/>
          <w:szCs w:val="22"/>
        </w:rPr>
      </w:pPr>
    </w:p>
    <w:p w14:paraId="7B886EE7" w14:textId="77777777" w:rsidR="004A7C5D" w:rsidRPr="004A7C5D" w:rsidRDefault="004A7C5D" w:rsidP="004A7C5D">
      <w:pPr>
        <w:pStyle w:val="Textoindependiente2"/>
        <w:spacing w:line="240" w:lineRule="auto"/>
        <w:rPr>
          <w:rFonts w:ascii="Verdana" w:hAnsi="Verdana" w:cs="Arial"/>
          <w:b/>
          <w:bCs/>
          <w:sz w:val="22"/>
          <w:szCs w:val="22"/>
        </w:rPr>
      </w:pPr>
      <w:r w:rsidRPr="004A7C5D">
        <w:rPr>
          <w:rFonts w:ascii="Verdana" w:hAnsi="Verdana" w:cs="Arial"/>
          <w:sz w:val="22"/>
          <w:szCs w:val="22"/>
        </w:rPr>
        <w:t>Que, de acuerdo con lo anterior, se accederá a la solicitud de revocatoria de la resolución XXXX de fecha XX de XXXXXXX de XXXX, luego de haber determinado que XXXXXXXXXXXXXXXXXXXXXXXXXXXXXXXXXXXXXXXXXXXXXXXXXXXXXXXXXXXXXXXXXXXXXXXXXXXXXXXXXXXXXXXXXXXXXXXXXXXXXXXXXXXXXXXXXXXXXXX.</w:t>
      </w:r>
    </w:p>
    <w:p w14:paraId="3C138B6E" w14:textId="77777777" w:rsidR="004A7C5D" w:rsidRPr="004A7C5D" w:rsidRDefault="004A7C5D" w:rsidP="004A7C5D">
      <w:pPr>
        <w:spacing w:after="0" w:line="240" w:lineRule="auto"/>
        <w:jc w:val="both"/>
        <w:rPr>
          <w:rFonts w:ascii="Verdana" w:hAnsi="Verdana" w:cs="Arial"/>
        </w:rPr>
      </w:pPr>
    </w:p>
    <w:p w14:paraId="54D8CA02" w14:textId="77777777" w:rsidR="004A7C5D" w:rsidRPr="004A7C5D" w:rsidRDefault="004A7C5D" w:rsidP="004A7C5D">
      <w:pPr>
        <w:spacing w:after="0" w:line="240" w:lineRule="auto"/>
        <w:jc w:val="both"/>
        <w:rPr>
          <w:rFonts w:ascii="Verdana" w:hAnsi="Verdana" w:cs="Arial"/>
        </w:rPr>
      </w:pPr>
      <w:r w:rsidRPr="004A7C5D">
        <w:rPr>
          <w:rFonts w:ascii="Verdana" w:hAnsi="Verdana" w:cs="Arial"/>
        </w:rPr>
        <w:t>Que teniendo como antecedente las consideraciones que anteceden, se evidencia que se ha causado un agravio injustificado al (la) (los) señor (a) (es) XXXXXXXXXXXXXXXXXX, identificado (a) (os) con cédula de ciudadanía No. XXXXXXXXXXXXXXXXX, ya que no se ha logrado formalizar la propiedad del inmueble.</w:t>
      </w:r>
    </w:p>
    <w:p w14:paraId="1BCAA0C5" w14:textId="77777777" w:rsidR="004A7C5D" w:rsidRPr="004A7C5D" w:rsidRDefault="004A7C5D" w:rsidP="004A7C5D">
      <w:pPr>
        <w:pStyle w:val="Textoindependiente2"/>
        <w:spacing w:line="240" w:lineRule="auto"/>
        <w:rPr>
          <w:rFonts w:ascii="Verdana" w:hAnsi="Verdana" w:cs="Arial"/>
          <w:sz w:val="22"/>
          <w:szCs w:val="22"/>
        </w:rPr>
      </w:pPr>
    </w:p>
    <w:p w14:paraId="47866A93" w14:textId="77777777" w:rsidR="004A7C5D" w:rsidRPr="004A7C5D" w:rsidRDefault="004A7C5D" w:rsidP="004A7C5D">
      <w:pPr>
        <w:pStyle w:val="Textoindependiente2"/>
        <w:spacing w:line="240" w:lineRule="auto"/>
        <w:rPr>
          <w:rFonts w:ascii="Verdana" w:hAnsi="Verdana" w:cs="Arial"/>
          <w:sz w:val="22"/>
          <w:szCs w:val="22"/>
        </w:rPr>
      </w:pPr>
      <w:r w:rsidRPr="004A7C5D">
        <w:rPr>
          <w:rFonts w:ascii="Verdana" w:hAnsi="Verdana" w:cs="Arial"/>
          <w:sz w:val="22"/>
          <w:szCs w:val="22"/>
        </w:rPr>
        <w:t>Que tal y como lo dispone el artículo 3º del Código de Procedimiento Administrativo y de lo Contencioso Administrativo:</w:t>
      </w:r>
    </w:p>
    <w:p w14:paraId="0AB36E69" w14:textId="77777777" w:rsidR="004A7C5D" w:rsidRPr="004A7C5D" w:rsidRDefault="004A7C5D" w:rsidP="004A7C5D">
      <w:pPr>
        <w:pStyle w:val="Textoindependiente2"/>
        <w:spacing w:line="240" w:lineRule="auto"/>
        <w:rPr>
          <w:rFonts w:ascii="Verdana" w:hAnsi="Verdana" w:cs="Arial"/>
          <w:sz w:val="22"/>
          <w:szCs w:val="22"/>
        </w:rPr>
      </w:pPr>
    </w:p>
    <w:p w14:paraId="209F5FEE" w14:textId="77777777" w:rsidR="004A7C5D" w:rsidRPr="004A7C5D" w:rsidRDefault="004A7C5D" w:rsidP="004A7C5D">
      <w:pPr>
        <w:pStyle w:val="Textoindependiente2"/>
        <w:spacing w:line="240" w:lineRule="auto"/>
        <w:ind w:left="284" w:right="335"/>
        <w:rPr>
          <w:rFonts w:ascii="Verdana" w:hAnsi="Verdana" w:cs="Arial"/>
          <w:sz w:val="22"/>
          <w:szCs w:val="22"/>
        </w:rPr>
      </w:pPr>
      <w:r w:rsidRPr="004A7C5D">
        <w:rPr>
          <w:rFonts w:ascii="Verdana" w:hAnsi="Verdana" w:cs="Arial"/>
          <w:sz w:val="22"/>
          <w:szCs w:val="22"/>
        </w:rPr>
        <w:t>“</w:t>
      </w:r>
      <w:r w:rsidRPr="004A7C5D">
        <w:rPr>
          <w:rFonts w:ascii="Verdana" w:hAnsi="Verdana" w:cs="Arial"/>
          <w:i/>
          <w:sz w:val="22"/>
          <w:szCs w:val="22"/>
        </w:rPr>
        <w:t>Todas las autoridades deberán interpretar y aplicar las disposiciones que regulan las actuaciones y procedimientos administrativos a la luz de los principios consagrados en la Constitución Política, en la Parte Primera de este Código y en las leyes especiales</w:t>
      </w:r>
      <w:r w:rsidRPr="004A7C5D">
        <w:rPr>
          <w:rFonts w:ascii="Verdana" w:hAnsi="Verdana" w:cs="Arial"/>
          <w:sz w:val="22"/>
          <w:szCs w:val="22"/>
        </w:rPr>
        <w:t>”.</w:t>
      </w:r>
    </w:p>
    <w:p w14:paraId="1D2FE044" w14:textId="77777777" w:rsidR="004A7C5D" w:rsidRPr="004A7C5D" w:rsidRDefault="004A7C5D" w:rsidP="004A7C5D">
      <w:pPr>
        <w:pStyle w:val="Textoindependiente2"/>
        <w:spacing w:line="240" w:lineRule="auto"/>
        <w:rPr>
          <w:rFonts w:ascii="Verdana" w:hAnsi="Verdana" w:cs="Arial"/>
          <w:sz w:val="22"/>
          <w:szCs w:val="22"/>
        </w:rPr>
      </w:pPr>
    </w:p>
    <w:p w14:paraId="50BB4A06" w14:textId="77777777" w:rsidR="004A7C5D" w:rsidRPr="004A7C5D" w:rsidRDefault="004A7C5D" w:rsidP="004A7C5D">
      <w:pPr>
        <w:pStyle w:val="Textoindependiente2"/>
        <w:spacing w:line="240" w:lineRule="auto"/>
        <w:rPr>
          <w:rFonts w:ascii="Verdana" w:hAnsi="Verdana" w:cs="Arial"/>
          <w:sz w:val="22"/>
          <w:szCs w:val="22"/>
        </w:rPr>
      </w:pPr>
      <w:r w:rsidRPr="004A7C5D">
        <w:rPr>
          <w:rFonts w:ascii="Verdana" w:hAnsi="Verdana" w:cs="Arial"/>
          <w:sz w:val="22"/>
          <w:szCs w:val="22"/>
        </w:rPr>
        <w:t>Que los principios orientadores del derecho constituyen postulados rectores de las actuaciones administrativas, codificados para garantizar un eficaz y justo obrar de las entidades a través de sus funcionarios públicos, quienes deben observarlos, en su condición de servidores del Estado y de la comunidad, para asegurar el cumplimiento de los contenidos estatales y demás directrices que determina el Artículo 2º del Código de Procedimiento Administrativo y de lo Contencioso Administrativo.</w:t>
      </w:r>
    </w:p>
    <w:p w14:paraId="3C13A04C" w14:textId="77777777" w:rsidR="004A7C5D" w:rsidRPr="004A7C5D" w:rsidRDefault="004A7C5D" w:rsidP="004A7C5D">
      <w:pPr>
        <w:pStyle w:val="Textoindependiente2"/>
        <w:spacing w:line="240" w:lineRule="auto"/>
        <w:rPr>
          <w:rFonts w:ascii="Verdana" w:hAnsi="Verdana" w:cs="Arial"/>
          <w:sz w:val="22"/>
          <w:szCs w:val="22"/>
        </w:rPr>
      </w:pPr>
    </w:p>
    <w:p w14:paraId="57F94E76" w14:textId="77777777" w:rsidR="004A7C5D" w:rsidRPr="004A7C5D" w:rsidRDefault="004A7C5D" w:rsidP="004A7C5D">
      <w:pPr>
        <w:pStyle w:val="Textoindependiente2"/>
        <w:spacing w:line="240" w:lineRule="auto"/>
        <w:rPr>
          <w:rFonts w:ascii="Verdana" w:hAnsi="Verdana" w:cs="Arial"/>
          <w:b/>
          <w:bCs/>
          <w:sz w:val="22"/>
          <w:szCs w:val="22"/>
          <w:lang w:val="es-MX"/>
        </w:rPr>
      </w:pPr>
      <w:r w:rsidRPr="004A7C5D">
        <w:rPr>
          <w:rFonts w:ascii="Verdana" w:hAnsi="Verdana" w:cs="Arial"/>
          <w:sz w:val="22"/>
          <w:szCs w:val="22"/>
        </w:rPr>
        <w:t xml:space="preserve">Que, en consecuencia, encontrándose probada la causal enunciada en el numeral X del Artículo 93 de la ley 1437 de 2011, conforme a las consideraciones ya realizadas, se procederá a revocar </w:t>
      </w:r>
      <w:r w:rsidRPr="004A7C5D">
        <w:rPr>
          <w:rFonts w:ascii="Verdana" w:hAnsi="Verdana" w:cs="Arial"/>
          <w:b/>
          <w:bCs/>
          <w:sz w:val="22"/>
          <w:szCs w:val="22"/>
        </w:rPr>
        <w:t xml:space="preserve">la </w:t>
      </w:r>
      <w:r w:rsidRPr="004A7C5D">
        <w:rPr>
          <w:rFonts w:ascii="Verdana" w:hAnsi="Verdana" w:cs="Arial"/>
          <w:b/>
          <w:bCs/>
          <w:sz w:val="22"/>
          <w:szCs w:val="22"/>
          <w:lang w:val="es-MX"/>
        </w:rPr>
        <w:t>Resolución No.</w:t>
      </w:r>
      <w:r w:rsidRPr="004A7C5D">
        <w:rPr>
          <w:rFonts w:ascii="Verdana" w:hAnsi="Verdana" w:cs="Arial"/>
          <w:bCs/>
          <w:sz w:val="22"/>
          <w:szCs w:val="22"/>
          <w:lang w:val="es-MX"/>
        </w:rPr>
        <w:t xml:space="preserve"> XXX</w:t>
      </w:r>
      <w:r w:rsidRPr="004A7C5D">
        <w:rPr>
          <w:rFonts w:ascii="Verdana" w:hAnsi="Verdana" w:cs="Arial"/>
          <w:b/>
          <w:sz w:val="22"/>
          <w:szCs w:val="22"/>
        </w:rPr>
        <w:t xml:space="preserve"> de fecha XX de XXXXXXXX de XXXX,</w:t>
      </w:r>
      <w:r w:rsidRPr="004A7C5D">
        <w:rPr>
          <w:rFonts w:ascii="Verdana" w:hAnsi="Verdana" w:cs="Arial"/>
          <w:sz w:val="22"/>
          <w:szCs w:val="22"/>
        </w:rPr>
        <w:t xml:space="preserve"> en concordancia con lo manifestado por la Honorable Corte Constitucional en Sentencia de Constitucionalidad C-742 de 1999:</w:t>
      </w:r>
    </w:p>
    <w:p w14:paraId="1243F051" w14:textId="77777777" w:rsidR="004A7C5D" w:rsidRPr="004A7C5D" w:rsidRDefault="004A7C5D" w:rsidP="004A7C5D">
      <w:pPr>
        <w:pStyle w:val="Textoindependiente2"/>
        <w:spacing w:line="240" w:lineRule="auto"/>
        <w:rPr>
          <w:rFonts w:ascii="Verdana" w:hAnsi="Verdana" w:cs="Arial"/>
          <w:sz w:val="22"/>
          <w:szCs w:val="22"/>
        </w:rPr>
      </w:pPr>
    </w:p>
    <w:p w14:paraId="53671909" w14:textId="77777777" w:rsidR="004A7C5D" w:rsidRPr="004A7C5D" w:rsidRDefault="004A7C5D" w:rsidP="004A7C5D">
      <w:pPr>
        <w:pStyle w:val="Textoindependiente2"/>
        <w:spacing w:line="240" w:lineRule="auto"/>
        <w:ind w:left="284" w:right="335"/>
        <w:rPr>
          <w:rFonts w:ascii="Verdana" w:hAnsi="Verdana" w:cs="Arial"/>
          <w:i/>
          <w:sz w:val="22"/>
          <w:szCs w:val="22"/>
        </w:rPr>
      </w:pPr>
      <w:r w:rsidRPr="004A7C5D">
        <w:rPr>
          <w:rFonts w:ascii="Verdana" w:hAnsi="Verdana" w:cs="Arial"/>
          <w:sz w:val="22"/>
          <w:szCs w:val="22"/>
        </w:rPr>
        <w:t xml:space="preserve">“(…) </w:t>
      </w:r>
      <w:r w:rsidRPr="004A7C5D">
        <w:rPr>
          <w:rFonts w:ascii="Verdana" w:hAnsi="Verdana" w:cs="Arial"/>
          <w:i/>
          <w:sz w:val="22"/>
          <w:szCs w:val="22"/>
          <w:u w:val="single"/>
        </w:rPr>
        <w:t>La revocación directa es la prerrogativa que tiene la administración</w:t>
      </w:r>
      <w:r w:rsidRPr="004A7C5D">
        <w:rPr>
          <w:rFonts w:ascii="Verdana" w:hAnsi="Verdana" w:cs="Arial"/>
          <w:i/>
          <w:sz w:val="22"/>
          <w:szCs w:val="22"/>
        </w:rPr>
        <w:t xml:space="preserve"> </w:t>
      </w:r>
      <w:r w:rsidRPr="004A7C5D">
        <w:rPr>
          <w:rFonts w:ascii="Verdana" w:hAnsi="Verdana" w:cs="Arial"/>
          <w:i/>
          <w:sz w:val="22"/>
          <w:szCs w:val="22"/>
          <w:u w:val="single"/>
        </w:rPr>
        <w:t>para enmendar, en forma directa o a petición de parte, sus actuaciones</w:t>
      </w:r>
      <w:r w:rsidRPr="004A7C5D">
        <w:rPr>
          <w:rFonts w:ascii="Verdana" w:hAnsi="Verdana" w:cs="Arial"/>
          <w:i/>
          <w:sz w:val="22"/>
          <w:szCs w:val="22"/>
        </w:rPr>
        <w:t xml:space="preserve"> contrarias a la ley o a la Constitución, que atenten contra el interés público o social </w:t>
      </w:r>
      <w:r w:rsidRPr="004A7C5D">
        <w:rPr>
          <w:rFonts w:ascii="Verdana" w:hAnsi="Verdana" w:cs="Arial"/>
          <w:i/>
          <w:sz w:val="22"/>
          <w:szCs w:val="22"/>
          <w:u w:val="single"/>
        </w:rPr>
        <w:t>o que generen agravio injustificado a alguna persona;</w:t>
      </w:r>
      <w:r w:rsidRPr="004A7C5D">
        <w:rPr>
          <w:rFonts w:ascii="Verdana" w:hAnsi="Verdana" w:cs="Arial"/>
          <w:i/>
          <w:sz w:val="22"/>
          <w:szCs w:val="22"/>
        </w:rPr>
        <w:t xml:space="preserve"> </w:t>
      </w:r>
      <w:r w:rsidRPr="004A7C5D">
        <w:rPr>
          <w:rFonts w:ascii="Verdana" w:hAnsi="Verdana" w:cs="Arial"/>
          <w:i/>
          <w:sz w:val="22"/>
          <w:szCs w:val="22"/>
          <w:u w:val="single"/>
        </w:rPr>
        <w:t xml:space="preserve">pero, también es una obligación que forzosamente debe asumir en los eventos en que, </w:t>
      </w:r>
      <w:proofErr w:type="gramStart"/>
      <w:r w:rsidRPr="004A7C5D">
        <w:rPr>
          <w:rFonts w:ascii="Verdana" w:hAnsi="Verdana" w:cs="Arial"/>
          <w:i/>
          <w:sz w:val="22"/>
          <w:szCs w:val="22"/>
          <w:u w:val="single"/>
        </w:rPr>
        <w:t>motu propio</w:t>
      </w:r>
      <w:proofErr w:type="gramEnd"/>
      <w:r w:rsidRPr="004A7C5D">
        <w:rPr>
          <w:rFonts w:ascii="Verdana" w:hAnsi="Verdana" w:cs="Arial"/>
          <w:i/>
          <w:sz w:val="22"/>
          <w:szCs w:val="22"/>
          <w:u w:val="single"/>
        </w:rPr>
        <w:t xml:space="preserve">, </w:t>
      </w:r>
      <w:r w:rsidRPr="004A7C5D">
        <w:rPr>
          <w:rFonts w:ascii="Verdana" w:hAnsi="Verdana" w:cs="Arial"/>
          <w:b/>
          <w:bCs/>
          <w:i/>
          <w:sz w:val="22"/>
          <w:szCs w:val="22"/>
          <w:u w:val="single"/>
        </w:rPr>
        <w:t>constatare la ocurrencia de una de las causales señaladas.</w:t>
      </w:r>
      <w:r w:rsidRPr="004A7C5D">
        <w:rPr>
          <w:rFonts w:ascii="Verdana" w:hAnsi="Verdana" w:cs="Arial"/>
          <w:b/>
          <w:bCs/>
          <w:i/>
          <w:sz w:val="22"/>
          <w:szCs w:val="22"/>
        </w:rPr>
        <w:t xml:space="preserve"> </w:t>
      </w:r>
      <w:r w:rsidRPr="004A7C5D">
        <w:rPr>
          <w:rFonts w:ascii="Verdana" w:hAnsi="Verdana" w:cs="Arial"/>
          <w:i/>
          <w:sz w:val="22"/>
          <w:szCs w:val="22"/>
        </w:rPr>
        <w:t xml:space="preserve">Si así fuere, la administración tiene el deber de revocar el acto lesivo de la constitucionalidad o legalidad o atentatorio del interés público o social o </w:t>
      </w:r>
      <w:r w:rsidRPr="004A7C5D">
        <w:rPr>
          <w:rFonts w:ascii="Verdana" w:hAnsi="Verdana" w:cs="Arial"/>
          <w:i/>
          <w:sz w:val="22"/>
          <w:szCs w:val="22"/>
          <w:u w:val="single"/>
        </w:rPr>
        <w:t>que causa agravio injustificado a una persona</w:t>
      </w:r>
      <w:r w:rsidRPr="004A7C5D">
        <w:rPr>
          <w:rFonts w:ascii="Verdana" w:hAnsi="Verdana" w:cs="Arial"/>
          <w:i/>
          <w:sz w:val="22"/>
          <w:szCs w:val="22"/>
        </w:rPr>
        <w:t xml:space="preserve">”. </w:t>
      </w:r>
      <w:r w:rsidRPr="004A7C5D">
        <w:rPr>
          <w:rFonts w:ascii="Verdana" w:hAnsi="Verdana" w:cs="Arial"/>
          <w:sz w:val="22"/>
          <w:szCs w:val="22"/>
        </w:rPr>
        <w:t>Subrayado fuera de texto</w:t>
      </w:r>
      <w:r w:rsidRPr="004A7C5D">
        <w:rPr>
          <w:rFonts w:ascii="Verdana" w:hAnsi="Verdana" w:cs="Arial"/>
          <w:i/>
          <w:sz w:val="22"/>
          <w:szCs w:val="22"/>
        </w:rPr>
        <w:t>.</w:t>
      </w:r>
    </w:p>
    <w:p w14:paraId="35383E4B" w14:textId="77777777" w:rsidR="004A7C5D" w:rsidRPr="004A7C5D" w:rsidRDefault="004A7C5D" w:rsidP="004A7C5D">
      <w:pPr>
        <w:pStyle w:val="CUERPOTEXTO"/>
        <w:spacing w:before="0" w:after="0" w:line="240" w:lineRule="auto"/>
        <w:ind w:firstLine="0"/>
        <w:rPr>
          <w:rFonts w:ascii="Verdana" w:hAnsi="Verdana" w:cs="Arial"/>
          <w:color w:val="auto"/>
          <w:sz w:val="22"/>
          <w:szCs w:val="22"/>
        </w:rPr>
      </w:pPr>
    </w:p>
    <w:p w14:paraId="49BA9CC9" w14:textId="77777777" w:rsidR="004A7C5D" w:rsidRPr="004A7C5D" w:rsidRDefault="004A7C5D" w:rsidP="004A7C5D">
      <w:pPr>
        <w:pStyle w:val="CUERPOTEXTO"/>
        <w:spacing w:before="0" w:after="0" w:line="240" w:lineRule="auto"/>
        <w:ind w:firstLine="0"/>
        <w:rPr>
          <w:rFonts w:ascii="Verdana" w:hAnsi="Verdana" w:cs="Arial"/>
          <w:b/>
          <w:bCs/>
          <w:color w:val="auto"/>
          <w:sz w:val="22"/>
          <w:szCs w:val="22"/>
          <w:lang w:val="es-MX"/>
        </w:rPr>
      </w:pPr>
      <w:r w:rsidRPr="004A7C5D">
        <w:rPr>
          <w:rFonts w:ascii="Verdana" w:hAnsi="Verdana" w:cs="Arial"/>
          <w:color w:val="auto"/>
          <w:sz w:val="22"/>
          <w:szCs w:val="22"/>
        </w:rPr>
        <w:t xml:space="preserve">Que estando dadas las condiciones jurídicas establecidas en los artículos 93, 94, 95 y 97 del Código de Procedimiento Administrativo y de lo Contencioso Administrativo, se ordenará la revocatoria del acto administrativo, particular y concreto, contendido en </w:t>
      </w:r>
      <w:r w:rsidRPr="004A7C5D">
        <w:rPr>
          <w:rFonts w:ascii="Verdana" w:hAnsi="Verdana" w:cs="Arial"/>
          <w:b/>
          <w:bCs/>
          <w:color w:val="auto"/>
          <w:sz w:val="22"/>
          <w:szCs w:val="22"/>
          <w:lang w:val="es-MX"/>
        </w:rPr>
        <w:t>la Resolución No. XXX de fecha XX de XXXXXXXX de XXXX.</w:t>
      </w:r>
    </w:p>
    <w:p w14:paraId="171DA72F" w14:textId="77777777" w:rsidR="004A7C5D" w:rsidRPr="004A7C5D" w:rsidRDefault="004A7C5D" w:rsidP="004A7C5D">
      <w:pPr>
        <w:pStyle w:val="CUERPOTEXTO"/>
        <w:spacing w:before="0" w:after="0" w:line="240" w:lineRule="auto"/>
        <w:ind w:firstLine="0"/>
        <w:rPr>
          <w:rFonts w:ascii="Verdana" w:hAnsi="Verdana" w:cs="Arial"/>
          <w:color w:val="auto"/>
          <w:sz w:val="22"/>
          <w:szCs w:val="22"/>
        </w:rPr>
      </w:pPr>
    </w:p>
    <w:p w14:paraId="67A37995" w14:textId="77777777" w:rsidR="004A7C5D" w:rsidRPr="004A7C5D" w:rsidRDefault="004A7C5D" w:rsidP="004A7C5D">
      <w:pPr>
        <w:pStyle w:val="CUERPOTEXTO"/>
        <w:spacing w:before="0" w:after="0" w:line="240" w:lineRule="auto"/>
        <w:ind w:firstLine="0"/>
        <w:rPr>
          <w:rFonts w:ascii="Verdana" w:hAnsi="Verdana" w:cs="Arial"/>
          <w:color w:val="auto"/>
          <w:sz w:val="22"/>
          <w:szCs w:val="22"/>
        </w:rPr>
      </w:pPr>
      <w:r w:rsidRPr="004A7C5D">
        <w:rPr>
          <w:rFonts w:ascii="Verdana" w:hAnsi="Verdana" w:cs="Arial"/>
          <w:color w:val="auto"/>
          <w:sz w:val="22"/>
          <w:szCs w:val="22"/>
        </w:rPr>
        <w:t xml:space="preserve">Que, en mérito de lo expuesto, </w:t>
      </w:r>
    </w:p>
    <w:p w14:paraId="057C3C39" w14:textId="77777777" w:rsidR="004A7C5D" w:rsidRPr="004A7C5D" w:rsidRDefault="004A7C5D" w:rsidP="004A7C5D">
      <w:pPr>
        <w:pStyle w:val="H3"/>
        <w:spacing w:before="0" w:after="0"/>
        <w:jc w:val="center"/>
        <w:rPr>
          <w:rFonts w:ascii="Verdana" w:hAnsi="Verdana" w:cs="Arial"/>
          <w:sz w:val="22"/>
          <w:szCs w:val="22"/>
        </w:rPr>
      </w:pPr>
      <w:r w:rsidRPr="004A7C5D">
        <w:rPr>
          <w:rFonts w:ascii="Verdana" w:hAnsi="Verdana" w:cs="Arial"/>
          <w:sz w:val="22"/>
          <w:szCs w:val="22"/>
        </w:rPr>
        <w:t>RESUELVE</w:t>
      </w:r>
    </w:p>
    <w:p w14:paraId="0A1F0A30" w14:textId="77777777" w:rsidR="004A7C5D" w:rsidRPr="004A7C5D" w:rsidRDefault="004A7C5D" w:rsidP="004A7C5D">
      <w:pPr>
        <w:spacing w:after="0" w:line="240" w:lineRule="auto"/>
        <w:jc w:val="both"/>
        <w:rPr>
          <w:rFonts w:ascii="Verdana" w:hAnsi="Verdana" w:cs="Arial"/>
          <w:lang w:val="es-MX"/>
        </w:rPr>
      </w:pPr>
    </w:p>
    <w:p w14:paraId="63D67EBF" w14:textId="77777777" w:rsidR="004A7C5D" w:rsidRPr="004A7C5D" w:rsidRDefault="004A7C5D" w:rsidP="004A7C5D">
      <w:pPr>
        <w:pStyle w:val="CUERPOTEXTO"/>
        <w:spacing w:before="0" w:after="0" w:line="240" w:lineRule="auto"/>
        <w:ind w:firstLine="0"/>
        <w:rPr>
          <w:rFonts w:ascii="Verdana" w:hAnsi="Verdana" w:cs="Arial"/>
          <w:b/>
          <w:sz w:val="22"/>
          <w:szCs w:val="22"/>
        </w:rPr>
      </w:pPr>
      <w:r w:rsidRPr="004A7C5D">
        <w:rPr>
          <w:rFonts w:ascii="Verdana" w:hAnsi="Verdana" w:cs="Arial"/>
          <w:b/>
          <w:color w:val="auto"/>
          <w:sz w:val="22"/>
          <w:szCs w:val="22"/>
        </w:rPr>
        <w:t>ARTICULO PRIMERO:</w:t>
      </w:r>
      <w:r w:rsidRPr="004A7C5D">
        <w:rPr>
          <w:rFonts w:ascii="Verdana" w:hAnsi="Verdana" w:cs="Arial"/>
          <w:color w:val="auto"/>
          <w:sz w:val="22"/>
          <w:szCs w:val="22"/>
        </w:rPr>
        <w:t xml:space="preserve"> </w:t>
      </w:r>
      <w:r w:rsidRPr="004A7C5D">
        <w:rPr>
          <w:rFonts w:ascii="Verdana" w:hAnsi="Verdana" w:cs="Arial"/>
          <w:b/>
          <w:bCs/>
          <w:color w:val="auto"/>
          <w:sz w:val="22"/>
          <w:szCs w:val="22"/>
        </w:rPr>
        <w:t>REVOCAR</w:t>
      </w:r>
      <w:r w:rsidRPr="004A7C5D">
        <w:rPr>
          <w:rFonts w:ascii="Verdana" w:hAnsi="Verdana" w:cs="Arial"/>
          <w:color w:val="auto"/>
          <w:sz w:val="22"/>
          <w:szCs w:val="22"/>
        </w:rPr>
        <w:t xml:space="preserve">, </w:t>
      </w:r>
      <w:r w:rsidRPr="004A7C5D">
        <w:rPr>
          <w:rFonts w:ascii="Verdana" w:hAnsi="Verdana" w:cs="Arial"/>
          <w:b/>
          <w:sz w:val="22"/>
          <w:szCs w:val="22"/>
        </w:rPr>
        <w:t xml:space="preserve">la Resolución No. XXX de fecha XX de XXXXXXXX de XXXX </w:t>
      </w:r>
      <w:r w:rsidRPr="004A7C5D">
        <w:rPr>
          <w:rFonts w:ascii="Verdana" w:hAnsi="Verdana" w:cs="Arial"/>
          <w:bCs/>
          <w:sz w:val="22"/>
          <w:szCs w:val="22"/>
        </w:rPr>
        <w:t>“</w:t>
      </w:r>
      <w:r w:rsidRPr="004A7C5D">
        <w:rPr>
          <w:rFonts w:ascii="Verdana" w:hAnsi="Verdana" w:cs="Arial"/>
          <w:bCs/>
          <w:i/>
          <w:sz w:val="22"/>
          <w:szCs w:val="22"/>
        </w:rPr>
        <w:t>(INDICAR EL EPÍGRAFE DE LA RESOLUCIÓN)</w:t>
      </w:r>
      <w:r w:rsidRPr="004A7C5D">
        <w:rPr>
          <w:rFonts w:ascii="Verdana" w:hAnsi="Verdana" w:cs="Arial"/>
          <w:sz w:val="22"/>
          <w:szCs w:val="22"/>
        </w:rPr>
        <w:t xml:space="preserve">”, </w:t>
      </w:r>
      <w:r w:rsidRPr="004A7C5D">
        <w:rPr>
          <w:rFonts w:ascii="Verdana" w:hAnsi="Verdana" w:cs="Arial"/>
          <w:color w:val="auto"/>
          <w:sz w:val="22"/>
          <w:szCs w:val="22"/>
        </w:rPr>
        <w:t>y dejar sin efecto las actuaciones administrativas realizadas con posterioridad a la expedición de la referida resolución administrativa, en consonancia con lo manifestado en la parte considerativa de este documento.</w:t>
      </w:r>
    </w:p>
    <w:p w14:paraId="36C93EC7" w14:textId="77777777" w:rsidR="004A7C5D" w:rsidRPr="004A7C5D" w:rsidRDefault="004A7C5D" w:rsidP="004A7C5D">
      <w:pPr>
        <w:pStyle w:val="CUERPOTEXTO"/>
        <w:spacing w:before="0" w:after="0" w:line="240" w:lineRule="auto"/>
        <w:ind w:firstLine="0"/>
        <w:rPr>
          <w:rFonts w:ascii="Verdana" w:hAnsi="Verdana" w:cs="Arial"/>
          <w:b/>
          <w:color w:val="auto"/>
          <w:sz w:val="22"/>
          <w:szCs w:val="22"/>
        </w:rPr>
      </w:pPr>
    </w:p>
    <w:p w14:paraId="617A2684" w14:textId="77777777" w:rsidR="004A7C5D" w:rsidRPr="004A7C5D" w:rsidRDefault="004A7C5D" w:rsidP="004A7C5D">
      <w:pPr>
        <w:pStyle w:val="Textoindependiente"/>
        <w:spacing w:after="0"/>
        <w:rPr>
          <w:rFonts w:ascii="Verdana" w:hAnsi="Verdana" w:cs="Arial"/>
          <w:sz w:val="22"/>
          <w:szCs w:val="22"/>
        </w:rPr>
      </w:pPr>
      <w:r w:rsidRPr="004A7C5D">
        <w:rPr>
          <w:rFonts w:ascii="Verdana" w:hAnsi="Verdana" w:cs="Arial"/>
          <w:b/>
          <w:sz w:val="22"/>
          <w:szCs w:val="22"/>
        </w:rPr>
        <w:t>ARTÍCULO SEGUNDO:</w:t>
      </w:r>
      <w:r w:rsidRPr="004A7C5D">
        <w:rPr>
          <w:rFonts w:ascii="Verdana" w:hAnsi="Verdana" w:cs="Arial"/>
          <w:b/>
          <w:bCs/>
          <w:sz w:val="22"/>
          <w:szCs w:val="22"/>
        </w:rPr>
        <w:t xml:space="preserve"> </w:t>
      </w:r>
      <w:r w:rsidRPr="004A7C5D">
        <w:rPr>
          <w:rFonts w:ascii="Verdana" w:hAnsi="Verdana" w:cs="Arial"/>
          <w:sz w:val="22"/>
          <w:szCs w:val="22"/>
        </w:rPr>
        <w:t>Notificar esta decisión al (la) (los) interesado (a) (os), de conformidad con lo dispuesto en el artículo 4 del Decreto 491 de 2020 y/o en su defecto cuando ello no sea posible conforme lo disponen los artículos 67 y 69 de la Ley 1437 de 2011 “Código Procedimiento Administrativo y de lo Contencioso Administrativo”</w:t>
      </w:r>
    </w:p>
    <w:p w14:paraId="26248812" w14:textId="77777777" w:rsidR="004A7C5D" w:rsidRPr="004A7C5D" w:rsidRDefault="004A7C5D" w:rsidP="004A7C5D">
      <w:pPr>
        <w:pStyle w:val="Textoindependiente2"/>
        <w:spacing w:line="240" w:lineRule="auto"/>
        <w:rPr>
          <w:rFonts w:ascii="Verdana" w:hAnsi="Verdana" w:cs="Arial"/>
          <w:sz w:val="22"/>
          <w:szCs w:val="22"/>
          <w:lang w:val="es-ES"/>
        </w:rPr>
      </w:pPr>
    </w:p>
    <w:p w14:paraId="6284E684" w14:textId="77777777" w:rsidR="004A7C5D" w:rsidRPr="004A7C5D" w:rsidRDefault="004A7C5D" w:rsidP="004A7C5D">
      <w:pPr>
        <w:pStyle w:val="Textoindependiente"/>
        <w:spacing w:after="0"/>
        <w:rPr>
          <w:rFonts w:ascii="Verdana" w:hAnsi="Verdana" w:cs="Arial"/>
          <w:sz w:val="22"/>
          <w:szCs w:val="22"/>
        </w:rPr>
      </w:pPr>
      <w:r w:rsidRPr="004A7C5D">
        <w:rPr>
          <w:rFonts w:ascii="Verdana" w:hAnsi="Verdana" w:cs="Arial"/>
          <w:b/>
          <w:bCs/>
          <w:sz w:val="22"/>
          <w:szCs w:val="22"/>
        </w:rPr>
        <w:t xml:space="preserve">ARTÍCULO TERCERO. RECURSOS. </w:t>
      </w:r>
      <w:r w:rsidRPr="004A7C5D">
        <w:rPr>
          <w:rFonts w:ascii="Verdana" w:hAnsi="Verdana" w:cs="Arial"/>
          <w:sz w:val="22"/>
          <w:szCs w:val="22"/>
        </w:rPr>
        <w:t>Contra la presente resolución no procede recurso alguno de conformidad con lo establecido en el Art. 95 del Código de Procedimiento Administrativo y de lo Contencioso Administrativo.</w:t>
      </w:r>
    </w:p>
    <w:p w14:paraId="1F8C36D6" w14:textId="77777777" w:rsidR="004A7C5D" w:rsidRPr="004A7C5D" w:rsidRDefault="004A7C5D" w:rsidP="004A7C5D">
      <w:pPr>
        <w:pStyle w:val="Textoindependiente"/>
        <w:spacing w:after="0"/>
        <w:rPr>
          <w:rFonts w:ascii="Verdana" w:hAnsi="Verdana" w:cs="Arial"/>
          <w:b/>
          <w:bCs/>
          <w:sz w:val="22"/>
          <w:szCs w:val="22"/>
        </w:rPr>
      </w:pPr>
    </w:p>
    <w:p w14:paraId="61208442" w14:textId="77777777" w:rsidR="004A7C5D" w:rsidRPr="004A7C5D" w:rsidRDefault="004A7C5D" w:rsidP="004A7C5D">
      <w:pPr>
        <w:pStyle w:val="Textoindependiente"/>
        <w:spacing w:after="0"/>
        <w:rPr>
          <w:rFonts w:ascii="Verdana" w:hAnsi="Verdana" w:cs="Arial"/>
          <w:sz w:val="22"/>
          <w:szCs w:val="22"/>
        </w:rPr>
      </w:pPr>
      <w:r w:rsidRPr="004A7C5D">
        <w:rPr>
          <w:rFonts w:ascii="Verdana" w:hAnsi="Verdana" w:cs="Arial"/>
          <w:b/>
          <w:bCs/>
          <w:sz w:val="22"/>
          <w:szCs w:val="22"/>
        </w:rPr>
        <w:t xml:space="preserve">ARTÍCULO CUARTO. </w:t>
      </w:r>
      <w:r w:rsidRPr="004A7C5D">
        <w:rPr>
          <w:rFonts w:ascii="Verdana" w:hAnsi="Verdana" w:cs="Arial"/>
          <w:sz w:val="22"/>
          <w:szCs w:val="22"/>
        </w:rPr>
        <w:t>La presente Resolución rige conforme a las condiciones consagradas en el Art. 87 del Código Procedimiento Administrativo y de lo Contencioso Administrativo.</w:t>
      </w:r>
    </w:p>
    <w:p w14:paraId="377ED3FC" w14:textId="77777777" w:rsidR="004A7C5D" w:rsidRPr="004A7C5D" w:rsidRDefault="004A7C5D" w:rsidP="004A7C5D">
      <w:pPr>
        <w:spacing w:after="0" w:line="240" w:lineRule="auto"/>
        <w:jc w:val="both"/>
        <w:rPr>
          <w:rFonts w:ascii="Verdana" w:hAnsi="Verdana" w:cs="Arial"/>
        </w:rPr>
      </w:pPr>
    </w:p>
    <w:p w14:paraId="179735A1" w14:textId="77777777" w:rsidR="004A7C5D" w:rsidRPr="004A7C5D" w:rsidRDefault="004A7C5D" w:rsidP="004A7C5D">
      <w:pPr>
        <w:spacing w:after="0" w:line="240" w:lineRule="auto"/>
        <w:jc w:val="center"/>
        <w:rPr>
          <w:rFonts w:ascii="Verdana" w:hAnsi="Verdana" w:cs="Arial"/>
        </w:rPr>
      </w:pPr>
      <w:r w:rsidRPr="004A7C5D">
        <w:rPr>
          <w:rFonts w:ascii="Verdana" w:hAnsi="Verdana" w:cs="Arial"/>
          <w:b/>
        </w:rPr>
        <w:t>NOTIFÍQUESE Y CÚMPLASE</w:t>
      </w:r>
    </w:p>
    <w:p w14:paraId="1EF1151E" w14:textId="77777777" w:rsidR="004A7C5D" w:rsidRPr="004A7C5D" w:rsidRDefault="004A7C5D" w:rsidP="004A7C5D">
      <w:pPr>
        <w:spacing w:after="0" w:line="240" w:lineRule="auto"/>
        <w:jc w:val="both"/>
        <w:rPr>
          <w:rFonts w:ascii="Verdana" w:hAnsi="Verdana" w:cs="Arial"/>
        </w:rPr>
      </w:pPr>
    </w:p>
    <w:p w14:paraId="21C3D925" w14:textId="77777777" w:rsidR="004A7C5D" w:rsidRPr="004A7C5D" w:rsidRDefault="004A7C5D" w:rsidP="004A7C5D">
      <w:pPr>
        <w:spacing w:after="0" w:line="240" w:lineRule="auto"/>
        <w:jc w:val="both"/>
        <w:rPr>
          <w:rFonts w:ascii="Verdana" w:hAnsi="Verdana" w:cs="Arial"/>
        </w:rPr>
      </w:pPr>
      <w:r w:rsidRPr="004A7C5D">
        <w:rPr>
          <w:rFonts w:ascii="Verdana" w:hAnsi="Verdana" w:cs="Arial"/>
        </w:rPr>
        <w:t>Dada en Bogotá, D.C.</w:t>
      </w:r>
    </w:p>
    <w:p w14:paraId="716E3196" w14:textId="77777777" w:rsidR="004A7C5D" w:rsidRPr="004A7C5D" w:rsidRDefault="004A7C5D" w:rsidP="004A7C5D">
      <w:pPr>
        <w:spacing w:after="0" w:line="240" w:lineRule="auto"/>
        <w:jc w:val="both"/>
        <w:rPr>
          <w:rFonts w:ascii="Verdana" w:hAnsi="Verdana" w:cs="Arial"/>
          <w:b/>
        </w:rPr>
      </w:pPr>
    </w:p>
    <w:p w14:paraId="2B713CD5" w14:textId="77777777" w:rsidR="004A7C5D" w:rsidRPr="004A7C5D" w:rsidRDefault="004A7C5D" w:rsidP="004A7C5D">
      <w:pPr>
        <w:spacing w:after="0" w:line="240" w:lineRule="auto"/>
        <w:jc w:val="both"/>
        <w:rPr>
          <w:rFonts w:ascii="Verdana" w:hAnsi="Verdana" w:cs="Arial"/>
          <w:b/>
        </w:rPr>
      </w:pPr>
    </w:p>
    <w:p w14:paraId="32377C3D" w14:textId="77777777" w:rsidR="004A7C5D" w:rsidRPr="004A7C5D" w:rsidRDefault="004A7C5D" w:rsidP="004A7C5D">
      <w:pPr>
        <w:tabs>
          <w:tab w:val="left" w:pos="3815"/>
        </w:tabs>
        <w:spacing w:after="0" w:line="240" w:lineRule="auto"/>
        <w:jc w:val="both"/>
        <w:rPr>
          <w:rFonts w:ascii="Verdana" w:hAnsi="Verdana" w:cs="Arial"/>
          <w:b/>
        </w:rPr>
      </w:pPr>
      <w:r w:rsidRPr="004A7C5D">
        <w:rPr>
          <w:rFonts w:ascii="Verdana" w:hAnsi="Verdana" w:cs="Arial"/>
          <w:b/>
        </w:rPr>
        <w:tab/>
      </w:r>
    </w:p>
    <w:p w14:paraId="15A6073B" w14:textId="77777777" w:rsidR="004A7C5D" w:rsidRPr="004A7C5D" w:rsidRDefault="004A7C5D" w:rsidP="004A7C5D">
      <w:pPr>
        <w:spacing w:after="0" w:line="240" w:lineRule="auto"/>
        <w:jc w:val="both"/>
        <w:rPr>
          <w:rFonts w:ascii="Verdana" w:hAnsi="Verdana" w:cs="Arial"/>
          <w:b/>
        </w:rPr>
      </w:pPr>
    </w:p>
    <w:p w14:paraId="1D701876" w14:textId="77777777" w:rsidR="004A7C5D" w:rsidRPr="004A7C5D" w:rsidRDefault="004A7C5D" w:rsidP="004A7C5D">
      <w:pPr>
        <w:spacing w:after="0" w:line="240" w:lineRule="auto"/>
        <w:jc w:val="both"/>
        <w:rPr>
          <w:rFonts w:ascii="Verdana" w:hAnsi="Verdana" w:cs="Arial"/>
          <w:b/>
        </w:rPr>
      </w:pPr>
    </w:p>
    <w:p w14:paraId="706718EB" w14:textId="77777777" w:rsidR="004A7C5D" w:rsidRPr="004A7C5D" w:rsidRDefault="004A7C5D" w:rsidP="004A7C5D">
      <w:pPr>
        <w:spacing w:after="0" w:line="240" w:lineRule="auto"/>
        <w:jc w:val="center"/>
        <w:rPr>
          <w:rFonts w:ascii="Verdana" w:hAnsi="Verdana" w:cs="Arial"/>
          <w:b/>
        </w:rPr>
      </w:pPr>
      <w:r w:rsidRPr="004A7C5D">
        <w:rPr>
          <w:rFonts w:ascii="Verdana" w:hAnsi="Verdana" w:cs="Arial"/>
          <w:b/>
        </w:rPr>
        <w:t>NOMBRE XXXXXXXXXXXXXXXXXXXX</w:t>
      </w:r>
    </w:p>
    <w:p w14:paraId="3E33D619" w14:textId="77777777" w:rsidR="004A7C5D" w:rsidRPr="004A7C5D" w:rsidRDefault="004A7C5D" w:rsidP="004A7C5D">
      <w:pPr>
        <w:pStyle w:val="Ttulo5"/>
        <w:spacing w:before="0"/>
        <w:jc w:val="center"/>
        <w:rPr>
          <w:rFonts w:ascii="Verdana" w:eastAsia="Times New Roman" w:hAnsi="Verdana" w:cs="Arial"/>
          <w:color w:val="auto"/>
          <w:sz w:val="22"/>
          <w:szCs w:val="22"/>
        </w:rPr>
      </w:pPr>
      <w:r w:rsidRPr="004A7C5D">
        <w:rPr>
          <w:rFonts w:ascii="Verdana" w:eastAsia="Times New Roman" w:hAnsi="Verdana" w:cs="Arial"/>
          <w:color w:val="auto"/>
          <w:sz w:val="22"/>
          <w:szCs w:val="22"/>
        </w:rPr>
        <w:t>COORDINADOR(A) GRUPO DE TITULACION Y SANEAMIENTO PREDIAL DE LA DIRECCIÓN DEL SISTEMA HABITACIONAL DEL VICEMINISTERIO DE VIVIENDA</w:t>
      </w:r>
    </w:p>
    <w:p w14:paraId="65A9581E" w14:textId="77777777" w:rsidR="004A7C5D" w:rsidRPr="004A7C5D" w:rsidRDefault="004A7C5D" w:rsidP="004A7C5D">
      <w:pPr>
        <w:spacing w:after="0" w:line="240" w:lineRule="auto"/>
        <w:jc w:val="both"/>
        <w:rPr>
          <w:rFonts w:ascii="Verdana" w:hAnsi="Verdana" w:cs="Arial"/>
        </w:rPr>
      </w:pPr>
    </w:p>
    <w:p w14:paraId="2CA66B57" w14:textId="77777777" w:rsidR="004A7C5D" w:rsidRPr="004A7C5D" w:rsidRDefault="004A7C5D" w:rsidP="004A7C5D">
      <w:pPr>
        <w:spacing w:after="0" w:line="240" w:lineRule="auto"/>
        <w:jc w:val="both"/>
        <w:rPr>
          <w:rFonts w:ascii="Verdana" w:hAnsi="Verdana" w:cs="Arial"/>
          <w:bCs/>
          <w:sz w:val="16"/>
          <w:szCs w:val="16"/>
        </w:rPr>
      </w:pPr>
      <w:r w:rsidRPr="004A7C5D">
        <w:rPr>
          <w:rFonts w:ascii="Verdana" w:hAnsi="Verdana" w:cs="Arial"/>
          <w:sz w:val="16"/>
          <w:szCs w:val="16"/>
        </w:rPr>
        <w:t>Proyecto:</w:t>
      </w:r>
      <w:r w:rsidRPr="004A7C5D">
        <w:rPr>
          <w:rFonts w:ascii="Verdana" w:hAnsi="Verdana" w:cs="Arial"/>
          <w:b/>
          <w:i/>
          <w:sz w:val="16"/>
          <w:szCs w:val="16"/>
        </w:rPr>
        <w:t xml:space="preserve"> </w:t>
      </w:r>
      <w:r w:rsidRPr="004A7C5D">
        <w:rPr>
          <w:rFonts w:ascii="Verdana" w:hAnsi="Verdana" w:cs="Arial"/>
          <w:bCs/>
          <w:i/>
          <w:sz w:val="16"/>
          <w:szCs w:val="16"/>
        </w:rPr>
        <w:t xml:space="preserve">XXXXXXXXX </w:t>
      </w:r>
    </w:p>
    <w:p w14:paraId="0770A66D" w14:textId="77777777" w:rsidR="004A7C5D" w:rsidRPr="004A7C5D" w:rsidRDefault="004A7C5D" w:rsidP="004A7C5D">
      <w:pPr>
        <w:spacing w:after="0" w:line="240" w:lineRule="auto"/>
        <w:jc w:val="both"/>
        <w:rPr>
          <w:rFonts w:ascii="Verdana" w:hAnsi="Verdana" w:cs="Arial"/>
          <w:bCs/>
          <w:i/>
          <w:sz w:val="16"/>
          <w:szCs w:val="16"/>
        </w:rPr>
      </w:pPr>
      <w:r w:rsidRPr="004A7C5D">
        <w:rPr>
          <w:rFonts w:ascii="Verdana" w:hAnsi="Verdana" w:cs="Arial"/>
          <w:bCs/>
          <w:sz w:val="16"/>
          <w:szCs w:val="16"/>
        </w:rPr>
        <w:t xml:space="preserve">Revisó:    </w:t>
      </w:r>
      <w:r w:rsidRPr="004A7C5D">
        <w:rPr>
          <w:rFonts w:ascii="Verdana" w:hAnsi="Verdana" w:cs="Arial"/>
          <w:bCs/>
          <w:i/>
          <w:sz w:val="16"/>
          <w:szCs w:val="16"/>
        </w:rPr>
        <w:t>XXXXXXXXXXXXX</w:t>
      </w:r>
    </w:p>
    <w:p w14:paraId="07AD5175" w14:textId="77777777" w:rsidR="004A7C5D" w:rsidRPr="004A7C5D" w:rsidRDefault="004A7C5D" w:rsidP="004A7C5D">
      <w:pPr>
        <w:spacing w:after="0" w:line="240" w:lineRule="auto"/>
        <w:jc w:val="both"/>
        <w:rPr>
          <w:rFonts w:ascii="Verdana" w:hAnsi="Verdana" w:cs="Arial"/>
          <w:bCs/>
          <w:i/>
          <w:sz w:val="16"/>
          <w:szCs w:val="16"/>
        </w:rPr>
      </w:pPr>
      <w:r w:rsidRPr="004A7C5D">
        <w:rPr>
          <w:rFonts w:ascii="Verdana" w:hAnsi="Verdana" w:cs="Arial"/>
          <w:bCs/>
          <w:i/>
          <w:sz w:val="16"/>
          <w:szCs w:val="16"/>
        </w:rPr>
        <w:tab/>
        <w:t xml:space="preserve">XXXXXXXXXXXXX </w:t>
      </w:r>
    </w:p>
    <w:p w14:paraId="1F1AAF47" w14:textId="77777777" w:rsidR="004A7C5D" w:rsidRPr="004A7C5D" w:rsidRDefault="004A7C5D" w:rsidP="004A7C5D">
      <w:pPr>
        <w:spacing w:after="0" w:line="240" w:lineRule="auto"/>
        <w:jc w:val="both"/>
        <w:rPr>
          <w:rFonts w:ascii="Verdana" w:hAnsi="Verdana" w:cs="Arial"/>
          <w:b/>
          <w:i/>
          <w:sz w:val="16"/>
          <w:szCs w:val="16"/>
        </w:rPr>
      </w:pPr>
      <w:r w:rsidRPr="004A7C5D">
        <w:rPr>
          <w:rFonts w:ascii="Verdana" w:hAnsi="Verdana" w:cs="Arial"/>
          <w:bCs/>
          <w:i/>
          <w:sz w:val="16"/>
          <w:szCs w:val="16"/>
        </w:rPr>
        <w:t xml:space="preserve">                </w:t>
      </w:r>
    </w:p>
    <w:p w14:paraId="5DC2EBFE" w14:textId="77777777" w:rsidR="004A7C5D" w:rsidRPr="004A7C5D" w:rsidRDefault="004A7C5D" w:rsidP="004A7C5D">
      <w:pPr>
        <w:spacing w:after="0" w:line="240" w:lineRule="auto"/>
        <w:jc w:val="both"/>
        <w:rPr>
          <w:rFonts w:ascii="Verdana" w:hAnsi="Verdana" w:cs="Arial"/>
          <w:sz w:val="16"/>
          <w:szCs w:val="16"/>
        </w:rPr>
      </w:pPr>
      <w:r w:rsidRPr="004A7C5D">
        <w:rPr>
          <w:rFonts w:ascii="Verdana" w:hAnsi="Verdana" w:cs="Arial"/>
          <w:sz w:val="16"/>
          <w:szCs w:val="16"/>
        </w:rPr>
        <w:t>Aprobó: XXXXXXXX</w:t>
      </w:r>
      <w:r w:rsidRPr="004A7C5D">
        <w:rPr>
          <w:rFonts w:ascii="Verdana" w:hAnsi="Verdana"/>
          <w:noProof/>
          <w:sz w:val="16"/>
          <w:szCs w:val="16"/>
          <w:lang w:eastAsia="es-CO"/>
        </w:rPr>
        <w:t xml:space="preserve"> </w:t>
      </w:r>
    </w:p>
    <w:p w14:paraId="19E447C4" w14:textId="77777777" w:rsidR="004A7C5D" w:rsidRPr="004A7C5D" w:rsidRDefault="004A7C5D" w:rsidP="004A7C5D">
      <w:pPr>
        <w:spacing w:after="0" w:line="240" w:lineRule="auto"/>
        <w:jc w:val="both"/>
        <w:rPr>
          <w:rFonts w:ascii="Verdana" w:hAnsi="Verdana" w:cs="Arial"/>
          <w:sz w:val="16"/>
          <w:szCs w:val="16"/>
        </w:rPr>
      </w:pPr>
    </w:p>
    <w:p w14:paraId="65A1F188" w14:textId="77777777" w:rsidR="004A7C5D" w:rsidRPr="004A7C5D" w:rsidRDefault="004A7C5D" w:rsidP="004A7C5D">
      <w:pPr>
        <w:spacing w:after="0" w:line="240" w:lineRule="auto"/>
        <w:jc w:val="both"/>
        <w:rPr>
          <w:rFonts w:ascii="Verdana" w:hAnsi="Verdana" w:cs="Arial"/>
          <w:sz w:val="16"/>
          <w:szCs w:val="16"/>
        </w:rPr>
      </w:pPr>
      <w:r w:rsidRPr="004A7C5D">
        <w:rPr>
          <w:rFonts w:ascii="Verdana" w:hAnsi="Verdana" w:cs="Arial"/>
          <w:sz w:val="16"/>
          <w:szCs w:val="16"/>
        </w:rPr>
        <w:t>Expediente</w:t>
      </w:r>
      <w:r w:rsidRPr="004A7C5D">
        <w:rPr>
          <w:rFonts w:ascii="Verdana" w:hAnsi="Verdana" w:cs="Arial"/>
          <w:b/>
          <w:sz w:val="16"/>
          <w:szCs w:val="16"/>
        </w:rPr>
        <w:t>: XXXXXX</w:t>
      </w:r>
    </w:p>
    <w:p w14:paraId="3350E3A2" w14:textId="77777777" w:rsidR="002819FF" w:rsidRPr="004A7C5D" w:rsidRDefault="002819FF" w:rsidP="004A7C5D">
      <w:pPr>
        <w:spacing w:after="0" w:line="240" w:lineRule="auto"/>
        <w:rPr>
          <w:rFonts w:ascii="Verdana" w:hAnsi="Verdana"/>
          <w:sz w:val="16"/>
          <w:szCs w:val="16"/>
        </w:rPr>
      </w:pPr>
    </w:p>
    <w:sectPr w:rsidR="002819FF" w:rsidRPr="004A7C5D" w:rsidSect="008325EC">
      <w:headerReference w:type="even" r:id="rId7"/>
      <w:headerReference w:type="default" r:id="rId8"/>
      <w:footerReference w:type="even" r:id="rId9"/>
      <w:footerReference w:type="default" r:id="rId10"/>
      <w:headerReference w:type="first" r:id="rId11"/>
      <w:footerReference w:type="first" r:id="rId12"/>
      <w:pgSz w:w="12240" w:h="20160" w:code="5"/>
      <w:pgMar w:top="2410"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967C" w14:textId="77777777" w:rsidR="000E0E2B" w:rsidRDefault="000E0E2B" w:rsidP="009068CD">
      <w:pPr>
        <w:spacing w:after="0" w:line="240" w:lineRule="auto"/>
      </w:pPr>
      <w:r>
        <w:separator/>
      </w:r>
    </w:p>
  </w:endnote>
  <w:endnote w:type="continuationSeparator" w:id="0">
    <w:p w14:paraId="6961402D" w14:textId="77777777" w:rsidR="000E0E2B" w:rsidRDefault="000E0E2B"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34B5" w14:textId="77777777" w:rsidR="004A7C5D" w:rsidRDefault="004A7C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106A61" w:rsidRDefault="00106A61" w:rsidP="00106A61">
            <w:pPr>
              <w:pStyle w:val="Piedepgina"/>
            </w:pPr>
          </w:p>
          <w:p w14:paraId="4B10053D" w14:textId="49A35248" w:rsidR="00F64134"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A7C5D">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A7C5D">
              <w:rPr>
                <w:b/>
                <w:bCs/>
                <w:noProof/>
              </w:rPr>
              <w:t>7</w:t>
            </w:r>
            <w:r>
              <w:rPr>
                <w:b/>
                <w:bCs/>
                <w:sz w:val="24"/>
                <w:szCs w:val="24"/>
              </w:rPr>
              <w:fldChar w:fldCharType="end"/>
            </w:r>
          </w:p>
          <w:p w14:paraId="3855C11A" w14:textId="178582B2" w:rsidR="00DD3C5F" w:rsidRDefault="002745CE">
            <w:pPr>
              <w:pStyle w:val="Piedepgina"/>
              <w:jc w:val="right"/>
            </w:pPr>
            <w:r>
              <w:rPr>
                <w:b/>
                <w:bCs/>
                <w:sz w:val="24"/>
                <w:szCs w:val="24"/>
              </w:rPr>
              <w:t xml:space="preserve">Versión: </w:t>
            </w:r>
            <w:r w:rsidR="004A7C5D">
              <w:rPr>
                <w:b/>
                <w:bCs/>
                <w:sz w:val="24"/>
                <w:szCs w:val="24"/>
              </w:rPr>
              <w:t>3</w:t>
            </w:r>
            <w:r>
              <w:rPr>
                <w:b/>
                <w:bCs/>
                <w:sz w:val="24"/>
                <w:szCs w:val="24"/>
              </w:rPr>
              <w:t xml:space="preserve">.0, Fecha: </w:t>
            </w:r>
            <w:r w:rsidR="00681959">
              <w:rPr>
                <w:b/>
                <w:bCs/>
                <w:sz w:val="24"/>
                <w:szCs w:val="24"/>
              </w:rPr>
              <w:t>23</w:t>
            </w:r>
            <w:r w:rsidR="008325EC">
              <w:rPr>
                <w:b/>
                <w:bCs/>
                <w:sz w:val="24"/>
                <w:szCs w:val="24"/>
              </w:rPr>
              <w:t>/06/2023, Código: GPV</w:t>
            </w:r>
            <w:r>
              <w:rPr>
                <w:b/>
                <w:bCs/>
                <w:sz w:val="24"/>
                <w:szCs w:val="24"/>
              </w:rPr>
              <w:t>-PL-1</w:t>
            </w:r>
            <w:r w:rsidR="004A7C5D">
              <w:rPr>
                <w:b/>
                <w:bCs/>
                <w:sz w:val="24"/>
                <w:szCs w:val="24"/>
              </w:rPr>
              <w:t>9</w:t>
            </w:r>
          </w:p>
        </w:sdtContent>
      </w:sdt>
    </w:sdtContent>
  </w:sdt>
  <w:p w14:paraId="4CDDCD30"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F4CE" w14:textId="77777777" w:rsidR="004A7C5D" w:rsidRDefault="004A7C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B78A" w14:textId="77777777" w:rsidR="000E0E2B" w:rsidRDefault="000E0E2B" w:rsidP="009068CD">
      <w:pPr>
        <w:spacing w:after="0" w:line="240" w:lineRule="auto"/>
      </w:pPr>
      <w:r>
        <w:separator/>
      </w:r>
    </w:p>
  </w:footnote>
  <w:footnote w:type="continuationSeparator" w:id="0">
    <w:p w14:paraId="1DA22DFA" w14:textId="77777777" w:rsidR="000E0E2B" w:rsidRDefault="000E0E2B"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654C" w14:textId="77777777" w:rsidR="004A7C5D" w:rsidRDefault="004A7C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7CA36AC5" w:rsidR="009068CD" w:rsidRDefault="00E82B3C">
    <w:pPr>
      <w:pStyle w:val="Encabezado"/>
    </w:pPr>
    <w:r w:rsidRPr="009068CD">
      <w:rPr>
        <w:noProof/>
        <w:lang w:eastAsia="es-CO"/>
      </w:rPr>
      <w:drawing>
        <wp:anchor distT="0" distB="0" distL="114300" distR="114300" simplePos="0" relativeHeight="251658240" behindDoc="0" locked="0" layoutInCell="1" allowOverlap="1" wp14:anchorId="17123B4D" wp14:editId="7DA48119">
          <wp:simplePos x="0" y="0"/>
          <wp:positionH relativeFrom="page">
            <wp:align>right</wp:align>
          </wp:positionH>
          <wp:positionV relativeFrom="paragraph">
            <wp:posOffset>-481073</wp:posOffset>
          </wp:positionV>
          <wp:extent cx="7771765" cy="1282065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3750" cy="128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5EC">
      <w:tab/>
    </w:r>
  </w:p>
  <w:p w14:paraId="361D196C" w14:textId="0BF3BB5E" w:rsidR="008325EC" w:rsidRDefault="008325EC">
    <w:pPr>
      <w:pStyle w:val="Encabezado"/>
    </w:pPr>
    <w:r>
      <w:tab/>
    </w:r>
  </w:p>
  <w:p w14:paraId="2067B089" w14:textId="03E0EE2D" w:rsidR="008325EC" w:rsidRDefault="008325EC">
    <w:pPr>
      <w:pStyle w:val="Encabezado"/>
    </w:pPr>
    <w:r>
      <w:tab/>
    </w:r>
  </w:p>
  <w:p w14:paraId="6AE51E3C" w14:textId="77777777" w:rsidR="008325EC" w:rsidRDefault="008325EC">
    <w:pPr>
      <w:pStyle w:val="Encabezado"/>
    </w:pPr>
  </w:p>
  <w:p w14:paraId="671DE473" w14:textId="066EFCCE" w:rsidR="008325EC" w:rsidRDefault="008325EC">
    <w:pPr>
      <w:pStyle w:val="Encabezado"/>
    </w:pPr>
    <w:r>
      <w:tab/>
    </w:r>
  </w:p>
  <w:p w14:paraId="3C6EDCD8" w14:textId="00833D83" w:rsidR="008325EC" w:rsidRPr="000E13A2" w:rsidRDefault="008325EC" w:rsidP="008325EC">
    <w:pPr>
      <w:spacing w:after="0"/>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2587DC87" w14:textId="4432C902" w:rsidR="008325EC" w:rsidRDefault="008325EC">
    <w:pPr>
      <w:pStyle w:val="Encabezado"/>
    </w:pPr>
  </w:p>
  <w:p w14:paraId="6B5617B5" w14:textId="77777777" w:rsidR="008325EC" w:rsidRDefault="008325E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72F6" w14:textId="77777777" w:rsidR="004A7C5D" w:rsidRDefault="004A7C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1B"/>
    <w:multiLevelType w:val="hybridMultilevel"/>
    <w:tmpl w:val="406616DC"/>
    <w:lvl w:ilvl="0" w:tplc="861EC0E2">
      <w:start w:val="1"/>
      <w:numFmt w:val="decimal"/>
      <w:lvlText w:val="%1."/>
      <w:lvlJc w:val="left"/>
      <w:pPr>
        <w:ind w:left="720" w:hanging="360"/>
      </w:pPr>
      <w:rPr>
        <w:rFonts w:hint="default"/>
        <w:sz w:val="2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8BC2454"/>
    <w:multiLevelType w:val="hybridMultilevel"/>
    <w:tmpl w:val="B9184996"/>
    <w:lvl w:ilvl="0" w:tplc="905A4FE0">
      <w:start w:val="1"/>
      <w:numFmt w:val="decimal"/>
      <w:lvlText w:val="%1."/>
      <w:lvlJc w:val="left"/>
      <w:pPr>
        <w:ind w:left="1068" w:hanging="360"/>
      </w:pPr>
      <w:rPr>
        <w:rFonts w:hint="default"/>
        <w:b/>
        <w:color w:val="333333"/>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2C723E4A"/>
    <w:multiLevelType w:val="multilevel"/>
    <w:tmpl w:val="80D60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6B50F8"/>
    <w:multiLevelType w:val="hybridMultilevel"/>
    <w:tmpl w:val="151AF8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40F65565"/>
    <w:multiLevelType w:val="multilevel"/>
    <w:tmpl w:val="A548287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59590272"/>
    <w:multiLevelType w:val="multilevel"/>
    <w:tmpl w:val="DF9ABDB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628E25A0"/>
    <w:multiLevelType w:val="multilevel"/>
    <w:tmpl w:val="2938B0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8" w15:restartNumberingAfterBreak="0">
    <w:nsid w:val="6DEA67D1"/>
    <w:multiLevelType w:val="hybridMultilevel"/>
    <w:tmpl w:val="6B18F96C"/>
    <w:lvl w:ilvl="0" w:tplc="4F12C044">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427800">
    <w:abstractNumId w:val="7"/>
  </w:num>
  <w:num w:numId="2" w16cid:durableId="683171246">
    <w:abstractNumId w:val="2"/>
  </w:num>
  <w:num w:numId="3" w16cid:durableId="1667394893">
    <w:abstractNumId w:val="5"/>
  </w:num>
  <w:num w:numId="4" w16cid:durableId="125709489">
    <w:abstractNumId w:val="9"/>
  </w:num>
  <w:num w:numId="5" w16cid:durableId="1381441813">
    <w:abstractNumId w:val="3"/>
  </w:num>
  <w:num w:numId="6" w16cid:durableId="685715815">
    <w:abstractNumId w:val="4"/>
  </w:num>
  <w:num w:numId="7" w16cid:durableId="1303998257">
    <w:abstractNumId w:val="6"/>
  </w:num>
  <w:num w:numId="8" w16cid:durableId="1613783639">
    <w:abstractNumId w:val="0"/>
  </w:num>
  <w:num w:numId="9" w16cid:durableId="466169111">
    <w:abstractNumId w:val="8"/>
  </w:num>
  <w:num w:numId="10" w16cid:durableId="377946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0E2B"/>
    <w:rsid w:val="000E13A2"/>
    <w:rsid w:val="00106A61"/>
    <w:rsid w:val="00161D80"/>
    <w:rsid w:val="001A2AC3"/>
    <w:rsid w:val="001E084C"/>
    <w:rsid w:val="002745CE"/>
    <w:rsid w:val="002819FF"/>
    <w:rsid w:val="00290996"/>
    <w:rsid w:val="003E4BC5"/>
    <w:rsid w:val="004737AF"/>
    <w:rsid w:val="004A7C5D"/>
    <w:rsid w:val="004C7024"/>
    <w:rsid w:val="00550795"/>
    <w:rsid w:val="006424AC"/>
    <w:rsid w:val="00681959"/>
    <w:rsid w:val="00746973"/>
    <w:rsid w:val="007819DA"/>
    <w:rsid w:val="007B057F"/>
    <w:rsid w:val="007F479D"/>
    <w:rsid w:val="008325EC"/>
    <w:rsid w:val="00835908"/>
    <w:rsid w:val="008954FA"/>
    <w:rsid w:val="008F3905"/>
    <w:rsid w:val="009068CD"/>
    <w:rsid w:val="009144A5"/>
    <w:rsid w:val="00925AFB"/>
    <w:rsid w:val="0094460B"/>
    <w:rsid w:val="009F70A8"/>
    <w:rsid w:val="00A35463"/>
    <w:rsid w:val="00A51A05"/>
    <w:rsid w:val="00AC59D7"/>
    <w:rsid w:val="00B25CAA"/>
    <w:rsid w:val="00BF5011"/>
    <w:rsid w:val="00C448D9"/>
    <w:rsid w:val="00C84B0D"/>
    <w:rsid w:val="00CE6A79"/>
    <w:rsid w:val="00D436F7"/>
    <w:rsid w:val="00D864DC"/>
    <w:rsid w:val="00D90007"/>
    <w:rsid w:val="00DD3C5F"/>
    <w:rsid w:val="00DE4C9B"/>
    <w:rsid w:val="00E82B3C"/>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2819FF"/>
    <w:pPr>
      <w:keepNext/>
      <w:keepLines/>
      <w:spacing w:before="240" w:after="0" w:line="240" w:lineRule="auto"/>
      <w:outlineLvl w:val="0"/>
    </w:pPr>
    <w:rPr>
      <w:rFonts w:ascii="Calibri Light" w:eastAsia="Times New Roman" w:hAnsi="Calibri Light" w:cs="Times New Roman"/>
      <w:color w:val="2E74B5"/>
      <w:kern w:val="0"/>
      <w:sz w:val="32"/>
      <w:szCs w:val="32"/>
      <w:lang w:val="es-ES" w:eastAsia="es-ES"/>
      <w14:ligatures w14:val="none"/>
    </w:rPr>
  </w:style>
  <w:style w:type="paragraph" w:styleId="Ttulo5">
    <w:name w:val="heading 5"/>
    <w:basedOn w:val="Normal"/>
    <w:next w:val="Normal"/>
    <w:link w:val="Ttulo5Car"/>
    <w:uiPriority w:val="9"/>
    <w:semiHidden/>
    <w:unhideWhenUsed/>
    <w:qFormat/>
    <w:rsid w:val="001A2AC3"/>
    <w:pPr>
      <w:keepNext/>
      <w:keepLines/>
      <w:spacing w:before="40" w:after="0" w:line="240" w:lineRule="auto"/>
      <w:outlineLvl w:val="4"/>
    </w:pPr>
    <w:rPr>
      <w:rFonts w:asciiTheme="majorHAnsi" w:eastAsiaTheme="majorEastAsia" w:hAnsiTheme="majorHAnsi" w:cstheme="majorBidi"/>
      <w:color w:val="2E74B5" w:themeColor="accent1" w:themeShade="BF"/>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rsid w:val="008325EC"/>
    <w:pPr>
      <w:spacing w:after="0" w:line="240" w:lineRule="auto"/>
      <w:jc w:val="both"/>
    </w:pPr>
    <w:rPr>
      <w:rFonts w:ascii="Arial" w:eastAsia="Times New Roman" w:hAnsi="Arial" w:cs="Times New Roman"/>
      <w:color w:val="000080"/>
      <w:kern w:val="0"/>
      <w:sz w:val="24"/>
      <w:szCs w:val="20"/>
      <w:lang w:val="es-ES" w:eastAsia="es-ES"/>
      <w14:ligatures w14:val="none"/>
    </w:rPr>
  </w:style>
  <w:style w:type="character" w:customStyle="1" w:styleId="SangradetextonormalCar">
    <w:name w:val="Sangría de texto normal Car"/>
    <w:aliases w:val="Sangría de t. independiente Car"/>
    <w:basedOn w:val="Fuentedeprrafopredeter"/>
    <w:link w:val="Sangradetextonormal"/>
    <w:rsid w:val="008325EC"/>
    <w:rPr>
      <w:rFonts w:ascii="Arial" w:eastAsia="Times New Roman" w:hAnsi="Arial" w:cs="Times New Roman"/>
      <w:color w:val="000080"/>
      <w:sz w:val="24"/>
      <w:szCs w:val="20"/>
      <w:lang w:val="es-ES" w:eastAsia="es-ES"/>
    </w:rPr>
  </w:style>
  <w:style w:type="paragraph" w:styleId="Textoindependiente2">
    <w:name w:val="Body Text 2"/>
    <w:aliases w:val="Figura"/>
    <w:basedOn w:val="Normal"/>
    <w:link w:val="Textoindependiente2Car"/>
    <w:rsid w:val="008325EC"/>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8325EC"/>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8325EC"/>
    <w:pPr>
      <w:spacing w:after="0" w:line="240" w:lineRule="auto"/>
      <w:ind w:left="708"/>
    </w:pPr>
    <w:rPr>
      <w:rFonts w:ascii="Times New Roman" w:eastAsia="Times New Roman" w:hAnsi="Times New Roman" w:cs="Times New Roman"/>
      <w:kern w:val="0"/>
      <w:sz w:val="24"/>
      <w:szCs w:val="20"/>
      <w:lang w:val="es-ES" w:eastAsia="es-ES"/>
      <w14:ligatures w14:val="none"/>
    </w:rPr>
  </w:style>
  <w:style w:type="character" w:customStyle="1" w:styleId="Ninguno">
    <w:name w:val="Ninguno"/>
    <w:rsid w:val="008325EC"/>
    <w:rPr>
      <w:lang w:val="es-ES_tradnl"/>
    </w:rPr>
  </w:style>
  <w:style w:type="paragraph" w:customStyle="1" w:styleId="Cuerpo">
    <w:name w:val="Cuerpo"/>
    <w:rsid w:val="008325EC"/>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8325EC"/>
    <w:rPr>
      <w:rFonts w:ascii="Times New Roman" w:eastAsia="Times New Roman" w:hAnsi="Times New Roman" w:cs="Times New Roman"/>
      <w:sz w:val="24"/>
      <w:szCs w:val="20"/>
      <w:lang w:val="es-ES" w:eastAsia="es-ES"/>
    </w:rPr>
  </w:style>
  <w:style w:type="character" w:customStyle="1" w:styleId="Ttulo1Car">
    <w:name w:val="Título 1 Car"/>
    <w:basedOn w:val="Fuentedeprrafopredeter"/>
    <w:link w:val="Ttulo1"/>
    <w:uiPriority w:val="9"/>
    <w:rsid w:val="002819FF"/>
    <w:rPr>
      <w:rFonts w:ascii="Calibri Light" w:eastAsia="Times New Roman" w:hAnsi="Calibri Light" w:cs="Times New Roman"/>
      <w:color w:val="2E74B5"/>
      <w:sz w:val="32"/>
      <w:szCs w:val="32"/>
      <w:lang w:val="es-ES" w:eastAsia="es-ES"/>
    </w:rPr>
  </w:style>
  <w:style w:type="paragraph" w:styleId="Textoindependiente">
    <w:name w:val="Body Text"/>
    <w:basedOn w:val="Normal"/>
    <w:link w:val="TextoindependienteCar"/>
    <w:uiPriority w:val="99"/>
    <w:unhideWhenUsed/>
    <w:rsid w:val="002819FF"/>
    <w:pPr>
      <w:spacing w:after="120" w:line="240" w:lineRule="auto"/>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2819FF"/>
    <w:rPr>
      <w:rFonts w:ascii="Times New Roman" w:eastAsia="Times New Roman" w:hAnsi="Times New Roman" w:cs="Times New Roman"/>
      <w:sz w:val="24"/>
      <w:szCs w:val="20"/>
      <w:lang w:val="es-ES" w:eastAsia="es-ES"/>
    </w:rPr>
  </w:style>
  <w:style w:type="paragraph" w:styleId="NormalWeb">
    <w:name w:val="Normal (Web)"/>
    <w:basedOn w:val="Normal"/>
    <w:uiPriority w:val="99"/>
    <w:unhideWhenUsed/>
    <w:rsid w:val="002819F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CuerpoA">
    <w:name w:val="Cuerpo A"/>
    <w:rsid w:val="002819F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CO"/>
    </w:rPr>
  </w:style>
  <w:style w:type="character" w:customStyle="1" w:styleId="xapple-converted-space">
    <w:name w:val="x_apple-converted-space"/>
    <w:rsid w:val="002819FF"/>
  </w:style>
  <w:style w:type="character" w:styleId="Hipervnculo">
    <w:name w:val="Hyperlink"/>
    <w:rsid w:val="002819FF"/>
    <w:rPr>
      <w:color w:val="0563C1"/>
      <w:u w:val="single"/>
    </w:rPr>
  </w:style>
  <w:style w:type="character" w:customStyle="1" w:styleId="apple-converted-space">
    <w:name w:val="apple-converted-space"/>
    <w:basedOn w:val="Fuentedeprrafopredeter"/>
    <w:rsid w:val="002819FF"/>
  </w:style>
  <w:style w:type="character" w:customStyle="1" w:styleId="Ttulo5Car">
    <w:name w:val="Título 5 Car"/>
    <w:basedOn w:val="Fuentedeprrafopredeter"/>
    <w:link w:val="Ttulo5"/>
    <w:uiPriority w:val="9"/>
    <w:semiHidden/>
    <w:rsid w:val="001A2AC3"/>
    <w:rPr>
      <w:rFonts w:asciiTheme="majorHAnsi" w:eastAsiaTheme="majorEastAsia" w:hAnsiTheme="majorHAnsi" w:cstheme="majorBidi"/>
      <w:color w:val="2E74B5" w:themeColor="accent1" w:themeShade="BF"/>
      <w:sz w:val="24"/>
      <w:szCs w:val="20"/>
      <w:lang w:val="es-ES" w:eastAsia="es-ES"/>
    </w:rPr>
  </w:style>
  <w:style w:type="paragraph" w:customStyle="1" w:styleId="CUERPOTEXTO">
    <w:name w:val="CUERPO TEXTO"/>
    <w:rsid w:val="001A2AC3"/>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H3">
    <w:name w:val="H3"/>
    <w:basedOn w:val="Normal"/>
    <w:next w:val="Normal"/>
    <w:rsid w:val="001A2AC3"/>
    <w:pPr>
      <w:keepNext/>
      <w:spacing w:before="100" w:after="100" w:line="240" w:lineRule="auto"/>
      <w:outlineLvl w:val="3"/>
    </w:pPr>
    <w:rPr>
      <w:rFonts w:ascii="Times New Roman" w:eastAsia="Times New Roman" w:hAnsi="Times New Roman" w:cs="Times New Roman"/>
      <w:b/>
      <w:snapToGrid w:val="0"/>
      <w:kern w:val="0"/>
      <w:sz w:val="28"/>
      <w:szCs w:val="20"/>
      <w:lang w:val="es-MX"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3078</Words>
  <Characters>16933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2</cp:revision>
  <dcterms:created xsi:type="dcterms:W3CDTF">2023-06-23T19:51:00Z</dcterms:created>
  <dcterms:modified xsi:type="dcterms:W3CDTF">2023-06-23T19:51:00Z</dcterms:modified>
</cp:coreProperties>
</file>