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06AF" w14:textId="77777777" w:rsidR="002819FF" w:rsidRPr="002819FF" w:rsidRDefault="002819FF" w:rsidP="002819FF">
      <w:pPr>
        <w:spacing w:after="0" w:line="240" w:lineRule="auto"/>
        <w:ind w:left="-142" w:right="142"/>
        <w:jc w:val="center"/>
        <w:rPr>
          <w:rFonts w:ascii="Verdana" w:hAnsi="Verdana" w:cs="Arial"/>
        </w:rPr>
      </w:pPr>
      <w:r w:rsidRPr="002819FF">
        <w:rPr>
          <w:rFonts w:ascii="Verdana" w:hAnsi="Verdana" w:cs="Arial"/>
        </w:rPr>
        <w:t>"</w:t>
      </w:r>
      <w:r w:rsidRPr="002819FF">
        <w:rPr>
          <w:rFonts w:ascii="Verdana" w:hAnsi="Verdana" w:cs="Arial"/>
          <w:i/>
          <w:iCs/>
        </w:rPr>
        <w:t>Por la cual se comunica a terceros la existencia de unas actuaciones administrativas</w:t>
      </w:r>
      <w:r w:rsidRPr="002819FF">
        <w:rPr>
          <w:rFonts w:ascii="Verdana" w:hAnsi="Verdana" w:cs="Arial"/>
        </w:rPr>
        <w:t>”</w:t>
      </w:r>
    </w:p>
    <w:p w14:paraId="76BD3353" w14:textId="77777777" w:rsidR="002819FF" w:rsidRPr="002819FF" w:rsidRDefault="002819FF" w:rsidP="002819FF">
      <w:pPr>
        <w:spacing w:after="0" w:line="240" w:lineRule="auto"/>
        <w:ind w:right="-91"/>
        <w:rPr>
          <w:rFonts w:ascii="Verdana" w:hAnsi="Verdana" w:cs="Arial"/>
          <w:b/>
        </w:rPr>
      </w:pPr>
    </w:p>
    <w:p w14:paraId="5366E97E" w14:textId="77777777" w:rsidR="002819FF" w:rsidRPr="002819FF" w:rsidRDefault="002819FF" w:rsidP="002819FF">
      <w:pPr>
        <w:spacing w:after="0" w:line="240" w:lineRule="auto"/>
        <w:ind w:left="-142" w:right="-91"/>
        <w:jc w:val="center"/>
        <w:rPr>
          <w:rFonts w:ascii="Verdana" w:hAnsi="Verdana" w:cs="Arial"/>
          <w:b/>
        </w:rPr>
      </w:pPr>
    </w:p>
    <w:p w14:paraId="2E1867CF" w14:textId="77777777" w:rsidR="002819FF" w:rsidRPr="002819FF" w:rsidRDefault="002819FF" w:rsidP="002819FF">
      <w:pPr>
        <w:spacing w:after="0" w:line="240" w:lineRule="auto"/>
        <w:ind w:left="-142" w:right="-91"/>
        <w:jc w:val="center"/>
        <w:rPr>
          <w:rFonts w:ascii="Verdana" w:hAnsi="Verdana" w:cs="Arial"/>
          <w:b/>
        </w:rPr>
      </w:pPr>
    </w:p>
    <w:p w14:paraId="79532C4A" w14:textId="77777777" w:rsidR="002819FF" w:rsidRPr="002819FF" w:rsidRDefault="002819FF" w:rsidP="002819FF">
      <w:pPr>
        <w:spacing w:after="0" w:line="240" w:lineRule="auto"/>
        <w:ind w:left="-142" w:right="-91"/>
        <w:jc w:val="center"/>
        <w:rPr>
          <w:rFonts w:ascii="Verdana" w:hAnsi="Verdana" w:cs="Arial"/>
          <w:b/>
        </w:rPr>
      </w:pPr>
      <w:r w:rsidRPr="002819FF">
        <w:rPr>
          <w:rFonts w:ascii="Verdana" w:hAnsi="Verdana" w:cs="Arial"/>
          <w:b/>
        </w:rPr>
        <w:t>LA COORDINACIÓN DEL GRUPO DE TITULACIÓN Y SANEAMIENTO PREDIAL DE LA DIRECCIÓN DEL SISTEMA HABITACIONAL DEL VICEMINISTERIO DE VIVIENDA</w:t>
      </w:r>
    </w:p>
    <w:p w14:paraId="06D706A7" w14:textId="77777777" w:rsidR="002819FF" w:rsidRPr="002819FF" w:rsidRDefault="002819FF" w:rsidP="002819FF">
      <w:pPr>
        <w:spacing w:after="0" w:line="240" w:lineRule="auto"/>
        <w:ind w:right="142"/>
        <w:rPr>
          <w:rFonts w:ascii="Verdana" w:hAnsi="Verdana" w:cs="Arial"/>
        </w:rPr>
      </w:pPr>
    </w:p>
    <w:p w14:paraId="0226DA36" w14:textId="77777777" w:rsidR="002819FF" w:rsidRPr="002819FF" w:rsidRDefault="002819FF" w:rsidP="002819FF">
      <w:pPr>
        <w:spacing w:after="0" w:line="240" w:lineRule="auto"/>
        <w:ind w:right="142"/>
        <w:rPr>
          <w:rFonts w:ascii="Verdana" w:hAnsi="Verdana" w:cs="Arial"/>
        </w:rPr>
      </w:pPr>
    </w:p>
    <w:p w14:paraId="278DFD2B" w14:textId="77777777" w:rsidR="002819FF" w:rsidRPr="002819FF" w:rsidRDefault="002819FF" w:rsidP="002819FF">
      <w:pPr>
        <w:spacing w:after="0" w:line="240" w:lineRule="auto"/>
        <w:ind w:right="142"/>
        <w:rPr>
          <w:rFonts w:ascii="Verdana" w:hAnsi="Verdana" w:cs="Arial"/>
        </w:rPr>
      </w:pPr>
    </w:p>
    <w:p w14:paraId="0D363344" w14:textId="77777777" w:rsidR="002819FF" w:rsidRPr="002819FF" w:rsidRDefault="002819FF" w:rsidP="002819FF">
      <w:pPr>
        <w:spacing w:after="0" w:line="240" w:lineRule="auto"/>
        <w:jc w:val="center"/>
        <w:rPr>
          <w:rFonts w:ascii="Verdana" w:hAnsi="Verdana" w:cs="Arial"/>
        </w:rPr>
      </w:pPr>
      <w:r w:rsidRPr="002819FF">
        <w:rPr>
          <w:rFonts w:ascii="Verdana" w:hAnsi="Verdana" w:cs="Arial"/>
        </w:rPr>
        <w:t>En uso de sus facultades legales y delegadas, reglamentarias y por subrogación legal establecida en el artículo 11 del Decreto 554 de 2003, "</w:t>
      </w:r>
      <w:r w:rsidRPr="002819FF">
        <w:rPr>
          <w:rFonts w:ascii="Verdana" w:hAnsi="Verdana" w:cs="Arial"/>
          <w:i/>
        </w:rPr>
        <w:t>Por el cual se suprime el Instituto Nacional de Vivienda de Interés Social y Reforma Urbana, INURBE y se ordena su liquidación</w:t>
      </w:r>
      <w:r w:rsidRPr="002819FF">
        <w:rPr>
          <w:rFonts w:ascii="Verdana" w:hAnsi="Verdana" w:cs="Arial"/>
        </w:rPr>
        <w:t>" y</w:t>
      </w:r>
    </w:p>
    <w:p w14:paraId="73597D9C" w14:textId="77777777" w:rsidR="002819FF" w:rsidRPr="002819FF" w:rsidRDefault="002819FF" w:rsidP="002819FF">
      <w:pPr>
        <w:spacing w:after="0" w:line="240" w:lineRule="auto"/>
        <w:jc w:val="both"/>
        <w:rPr>
          <w:rFonts w:ascii="Verdana" w:hAnsi="Verdana" w:cs="Arial"/>
        </w:rPr>
      </w:pPr>
    </w:p>
    <w:p w14:paraId="4B34B591" w14:textId="77777777" w:rsidR="002819FF" w:rsidRPr="002819FF" w:rsidRDefault="002819FF" w:rsidP="002819FF">
      <w:pPr>
        <w:spacing w:after="0" w:line="240" w:lineRule="auto"/>
        <w:jc w:val="both"/>
        <w:rPr>
          <w:rFonts w:ascii="Verdana" w:hAnsi="Verdana" w:cs="Arial"/>
        </w:rPr>
      </w:pPr>
    </w:p>
    <w:p w14:paraId="40266B18" w14:textId="77777777" w:rsidR="002819FF" w:rsidRPr="002819FF" w:rsidRDefault="002819FF" w:rsidP="002819FF">
      <w:pPr>
        <w:spacing w:after="0" w:line="240" w:lineRule="auto"/>
        <w:jc w:val="center"/>
        <w:rPr>
          <w:rFonts w:ascii="Verdana" w:hAnsi="Verdana" w:cs="Arial"/>
          <w:b/>
        </w:rPr>
      </w:pPr>
      <w:r w:rsidRPr="002819FF">
        <w:rPr>
          <w:rFonts w:ascii="Verdana" w:hAnsi="Verdana" w:cs="Arial"/>
          <w:b/>
        </w:rPr>
        <w:t>CONSIDERANDO:</w:t>
      </w:r>
    </w:p>
    <w:p w14:paraId="1CE75562" w14:textId="77777777" w:rsidR="002819FF" w:rsidRPr="002819FF" w:rsidRDefault="002819FF" w:rsidP="002819FF">
      <w:pPr>
        <w:spacing w:after="0" w:line="240" w:lineRule="auto"/>
        <w:jc w:val="both"/>
        <w:rPr>
          <w:rFonts w:ascii="Verdana" w:hAnsi="Verdana" w:cs="Arial"/>
        </w:rPr>
      </w:pPr>
    </w:p>
    <w:p w14:paraId="71C34606" w14:textId="77777777" w:rsidR="002819FF" w:rsidRPr="002819FF" w:rsidRDefault="002819FF" w:rsidP="002819FF">
      <w:pPr>
        <w:spacing w:after="0" w:line="240" w:lineRule="auto"/>
        <w:jc w:val="both"/>
        <w:rPr>
          <w:rFonts w:ascii="Verdana" w:hAnsi="Verdana" w:cs="Arial"/>
        </w:rPr>
      </w:pPr>
    </w:p>
    <w:p w14:paraId="6B624193"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337A85BC" w14:textId="77777777" w:rsidR="002819FF" w:rsidRPr="002819FF" w:rsidRDefault="002819FF" w:rsidP="002819FF">
      <w:pPr>
        <w:spacing w:after="0" w:line="240" w:lineRule="auto"/>
        <w:jc w:val="both"/>
        <w:rPr>
          <w:rFonts w:ascii="Verdana" w:hAnsi="Verdana" w:cs="Arial"/>
        </w:rPr>
      </w:pPr>
    </w:p>
    <w:p w14:paraId="7E695556"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29FBAE7E"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 xml:space="preserve"> </w:t>
      </w:r>
    </w:p>
    <w:p w14:paraId="3761E121"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Que el artículo 124 de la Ley 388 de 1997, por la cual se modifican las Leyes 9ª de 1989 y 3ª de 1991, estableció lo siguiente: "</w:t>
      </w:r>
      <w:r w:rsidRPr="002819FF">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r w:rsidRPr="002819FF">
        <w:rPr>
          <w:rFonts w:ascii="Verdana" w:hAnsi="Verdana" w:cs="Arial"/>
        </w:rPr>
        <w:t>(…)"</w:t>
      </w:r>
    </w:p>
    <w:p w14:paraId="41068229" w14:textId="77777777" w:rsidR="002819FF" w:rsidRPr="002819FF" w:rsidRDefault="002819FF" w:rsidP="002819FF">
      <w:pPr>
        <w:spacing w:after="0" w:line="240" w:lineRule="auto"/>
        <w:jc w:val="both"/>
        <w:rPr>
          <w:rFonts w:ascii="Verdana" w:hAnsi="Verdana" w:cs="Arial"/>
        </w:rPr>
      </w:pPr>
    </w:p>
    <w:p w14:paraId="31BC2A33"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Que mediante Decreto 1121 de 2002, se ordenó la disolución y consiguiente liquidación de la Unidad Administrativa Especial Liquidadora de los Asuntos del Instituto de Crédito Territorial (ICT).</w:t>
      </w:r>
    </w:p>
    <w:p w14:paraId="1AABAF0F"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767A5B2" w14:textId="77777777" w:rsidR="002819FF" w:rsidRPr="002819FF" w:rsidRDefault="002819FF" w:rsidP="002819FF">
      <w:pPr>
        <w:spacing w:after="0" w:line="240" w:lineRule="auto"/>
        <w:jc w:val="both"/>
        <w:rPr>
          <w:rFonts w:ascii="Verdana" w:hAnsi="Verdana" w:cs="Arial"/>
        </w:rPr>
      </w:pPr>
    </w:p>
    <w:p w14:paraId="6E4C6FEF"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w:t>
      </w:r>
      <w:r w:rsidRPr="002819FF">
        <w:rPr>
          <w:rFonts w:ascii="Verdana" w:hAnsi="Verdana" w:cs="Arial"/>
          <w:b/>
          <w:i/>
        </w:rPr>
        <w:t>Artículo 4°. Subrogación de obligaciones y derechos</w:t>
      </w:r>
      <w:r w:rsidRPr="002819FF">
        <w:rPr>
          <w:rFonts w:ascii="Verdana" w:hAnsi="Verdana" w:cs="Arial"/>
        </w:rPr>
        <w:t>.</w:t>
      </w:r>
      <w:r w:rsidRPr="002819FF">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056F0E9A" w14:textId="77777777" w:rsidR="002819FF" w:rsidRPr="002819FF" w:rsidRDefault="002819FF" w:rsidP="002819FF">
      <w:pPr>
        <w:spacing w:after="0" w:line="240" w:lineRule="auto"/>
        <w:ind w:left="708"/>
        <w:jc w:val="both"/>
        <w:rPr>
          <w:rFonts w:ascii="Verdana" w:hAnsi="Verdana" w:cs="Arial"/>
          <w:i/>
        </w:rPr>
      </w:pPr>
    </w:p>
    <w:p w14:paraId="108FD748"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lastRenderedPageBreak/>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79429482" w14:textId="77777777" w:rsidR="002819FF" w:rsidRPr="002819FF" w:rsidRDefault="002819FF" w:rsidP="002819FF">
      <w:pPr>
        <w:spacing w:after="0" w:line="240" w:lineRule="auto"/>
        <w:jc w:val="both"/>
        <w:rPr>
          <w:rFonts w:ascii="Verdana" w:hAnsi="Verdana" w:cs="Arial"/>
        </w:rPr>
      </w:pPr>
    </w:p>
    <w:p w14:paraId="0A4837A4"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Que el citado Decreto 554 de 2003, en el artículo 11 estableció lo siguiente:</w:t>
      </w:r>
    </w:p>
    <w:p w14:paraId="0F8B3E29" w14:textId="77777777" w:rsidR="002819FF" w:rsidRPr="002819FF" w:rsidRDefault="002819FF" w:rsidP="002819FF">
      <w:pPr>
        <w:spacing w:after="0" w:line="240" w:lineRule="auto"/>
        <w:jc w:val="both"/>
        <w:rPr>
          <w:rFonts w:ascii="Verdana" w:hAnsi="Verdana" w:cs="Arial"/>
          <w:i/>
        </w:rPr>
      </w:pPr>
    </w:p>
    <w:p w14:paraId="6BDC6B7B" w14:textId="77777777" w:rsidR="002819FF" w:rsidRPr="002819FF" w:rsidRDefault="002819FF" w:rsidP="002819FF">
      <w:pPr>
        <w:spacing w:after="0" w:line="240" w:lineRule="auto"/>
        <w:ind w:left="284"/>
        <w:jc w:val="both"/>
        <w:rPr>
          <w:rFonts w:ascii="Verdana" w:hAnsi="Verdana" w:cs="Arial"/>
          <w:i/>
        </w:rPr>
      </w:pPr>
      <w:r w:rsidRPr="002819FF">
        <w:rPr>
          <w:rFonts w:ascii="Verdana" w:hAnsi="Verdana" w:cs="Arial"/>
          <w:bCs/>
          <w:i/>
        </w:rPr>
        <w:t>"</w:t>
      </w:r>
      <w:r w:rsidRPr="002819FF">
        <w:rPr>
          <w:rFonts w:ascii="Verdana" w:hAnsi="Verdana" w:cs="Arial"/>
          <w:b/>
          <w:bCs/>
          <w:i/>
        </w:rPr>
        <w:t xml:space="preserve">Artículo 11. </w:t>
      </w:r>
      <w:r w:rsidRPr="002819FF">
        <w:rPr>
          <w:rFonts w:ascii="Verdana" w:hAnsi="Verdana" w:cs="Arial"/>
          <w:b/>
          <w:bCs/>
          <w:i/>
          <w:iCs/>
        </w:rPr>
        <w:t>Traspaso de bienes, derechos y obligaciones.</w:t>
      </w:r>
      <w:r w:rsidRPr="002819FF">
        <w:rPr>
          <w:rFonts w:ascii="Verdana" w:hAnsi="Verdana" w:cs="Arial"/>
          <w:b/>
          <w:i/>
        </w:rPr>
        <w:t xml:space="preserve"> </w:t>
      </w:r>
      <w:r w:rsidRPr="002819FF">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2143D8E" w14:textId="77777777" w:rsidR="002819FF" w:rsidRPr="002819FF" w:rsidRDefault="002819FF" w:rsidP="002819FF">
      <w:pPr>
        <w:spacing w:after="0" w:line="240" w:lineRule="auto"/>
        <w:ind w:left="284" w:right="616"/>
        <w:jc w:val="both"/>
        <w:rPr>
          <w:rFonts w:ascii="Verdana" w:hAnsi="Verdana" w:cs="Arial"/>
          <w:i/>
        </w:rPr>
      </w:pPr>
    </w:p>
    <w:p w14:paraId="5D8A2B67" w14:textId="77777777" w:rsidR="002819FF" w:rsidRPr="002819FF" w:rsidRDefault="002819FF" w:rsidP="002819FF">
      <w:pPr>
        <w:spacing w:after="0" w:line="240" w:lineRule="auto"/>
        <w:jc w:val="both"/>
        <w:rPr>
          <w:rFonts w:ascii="Verdana" w:hAnsi="Verdana" w:cs="Arial"/>
          <w:lang w:val="es-ES_tradnl"/>
        </w:rPr>
      </w:pPr>
      <w:r w:rsidRPr="002819FF">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18AFFED1" w14:textId="77777777" w:rsidR="002819FF" w:rsidRPr="002819FF" w:rsidRDefault="002819FF" w:rsidP="002819FF">
      <w:pPr>
        <w:spacing w:after="0" w:line="240" w:lineRule="auto"/>
        <w:jc w:val="both"/>
        <w:rPr>
          <w:rFonts w:ascii="Verdana" w:hAnsi="Verdana" w:cs="Arial"/>
          <w:lang w:val="es-ES_tradnl"/>
        </w:rPr>
      </w:pPr>
    </w:p>
    <w:p w14:paraId="32CF4DBA" w14:textId="77777777" w:rsidR="002819FF" w:rsidRPr="002819FF" w:rsidRDefault="002819FF" w:rsidP="002819FF">
      <w:pPr>
        <w:spacing w:after="0" w:line="240" w:lineRule="auto"/>
        <w:jc w:val="both"/>
        <w:rPr>
          <w:rFonts w:ascii="Verdana" w:hAnsi="Verdana" w:cs="Arial"/>
          <w:lang w:val="es-ES_tradnl"/>
        </w:rPr>
      </w:pPr>
      <w:r w:rsidRPr="002819FF">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55E59C14" w14:textId="77777777" w:rsidR="002819FF" w:rsidRPr="002819FF" w:rsidRDefault="002819FF" w:rsidP="002819FF">
      <w:pPr>
        <w:spacing w:after="0" w:line="240" w:lineRule="auto"/>
        <w:jc w:val="both"/>
        <w:rPr>
          <w:rFonts w:ascii="Verdana" w:hAnsi="Verdana" w:cs="Arial"/>
          <w:lang w:val="es-ES_tradnl"/>
        </w:rPr>
      </w:pPr>
    </w:p>
    <w:p w14:paraId="64A19E5B" w14:textId="77777777" w:rsidR="002819FF" w:rsidRPr="002819FF" w:rsidRDefault="002819FF" w:rsidP="002819FF">
      <w:pPr>
        <w:spacing w:after="0" w:line="240" w:lineRule="auto"/>
        <w:jc w:val="both"/>
        <w:rPr>
          <w:rFonts w:ascii="Verdana" w:hAnsi="Verdana" w:cs="Arial"/>
          <w:i/>
          <w:lang w:val="es-ES_tradnl"/>
        </w:rPr>
      </w:pPr>
      <w:r w:rsidRPr="002819FF">
        <w:rPr>
          <w:rFonts w:ascii="Verdana" w:hAnsi="Verdana" w:cs="Arial"/>
          <w:lang w:val="es-ES_tradnl"/>
        </w:rPr>
        <w:t>Que el Decreto 3571 de 2011 dispuso en su artículo 39: “</w:t>
      </w:r>
      <w:r w:rsidRPr="002819FF">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2744E2E6" w14:textId="77777777" w:rsidR="002819FF" w:rsidRPr="002819FF" w:rsidRDefault="002819FF" w:rsidP="002819FF">
      <w:pPr>
        <w:spacing w:after="0" w:line="240" w:lineRule="auto"/>
        <w:jc w:val="both"/>
        <w:rPr>
          <w:rFonts w:ascii="Verdana" w:hAnsi="Verdana" w:cs="Arial"/>
          <w:i/>
          <w:lang w:val="es-ES_tradnl"/>
        </w:rPr>
      </w:pPr>
    </w:p>
    <w:p w14:paraId="18C1633B" w14:textId="77777777" w:rsidR="002819FF" w:rsidRPr="002819FF" w:rsidRDefault="002819FF" w:rsidP="002819FF">
      <w:pPr>
        <w:spacing w:after="0" w:line="240" w:lineRule="auto"/>
        <w:jc w:val="both"/>
        <w:rPr>
          <w:rFonts w:ascii="Verdana" w:hAnsi="Verdana" w:cs="Arial"/>
          <w:lang w:val="es-ES_tradnl"/>
        </w:rPr>
      </w:pPr>
      <w:r w:rsidRPr="002819FF">
        <w:rPr>
          <w:rFonts w:ascii="Verdana" w:hAnsi="Verdana" w:cs="Arial"/>
          <w:i/>
          <w:lang w:val="es-ES_tradnl"/>
        </w:rPr>
        <w:t>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2819FF">
        <w:rPr>
          <w:rFonts w:ascii="Verdana" w:hAnsi="Verdana" w:cs="Arial"/>
          <w:lang w:val="es-ES_tradnl"/>
        </w:rPr>
        <w:t>.”</w:t>
      </w:r>
    </w:p>
    <w:p w14:paraId="4E088176" w14:textId="77777777" w:rsidR="002819FF" w:rsidRPr="002819FF" w:rsidRDefault="002819FF" w:rsidP="002819FF">
      <w:pPr>
        <w:spacing w:after="0" w:line="240" w:lineRule="auto"/>
        <w:jc w:val="both"/>
        <w:rPr>
          <w:rFonts w:ascii="Verdana" w:hAnsi="Verdana" w:cs="Arial"/>
        </w:rPr>
      </w:pPr>
    </w:p>
    <w:p w14:paraId="375B5A18" w14:textId="77777777" w:rsidR="002819FF" w:rsidRPr="002819FF" w:rsidRDefault="002819FF" w:rsidP="002819FF">
      <w:pPr>
        <w:spacing w:after="0" w:line="240" w:lineRule="auto"/>
        <w:jc w:val="both"/>
        <w:rPr>
          <w:rFonts w:ascii="Verdana" w:hAnsi="Verdana" w:cs="Arial"/>
          <w:i/>
        </w:rPr>
      </w:pPr>
      <w:r w:rsidRPr="002819FF">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2819FF">
        <w:rPr>
          <w:rFonts w:ascii="Verdana" w:hAnsi="Verdana" w:cs="Arial"/>
          <w:i/>
        </w:rPr>
        <w:t>: “3. Apoyar a la Dirección del Sistema Habitacional en la elaboración y/o revisión de actos administrativos relacionados con programas y proyectos de titulación y/o saneamiento predial.”</w:t>
      </w:r>
      <w:r w:rsidRPr="002819FF">
        <w:rPr>
          <w:rFonts w:ascii="Verdana" w:hAnsi="Verdana" w:cs="Arial"/>
        </w:rPr>
        <w:t xml:space="preserve">         </w:t>
      </w:r>
    </w:p>
    <w:p w14:paraId="469C1679" w14:textId="77777777" w:rsidR="002819FF" w:rsidRPr="002819FF" w:rsidRDefault="002819FF" w:rsidP="002819FF">
      <w:pPr>
        <w:spacing w:after="0" w:line="240" w:lineRule="auto"/>
        <w:jc w:val="both"/>
        <w:rPr>
          <w:rFonts w:ascii="Verdana" w:hAnsi="Verdana" w:cs="Arial"/>
          <w:i/>
          <w:lang w:eastAsia="x-none"/>
        </w:rPr>
      </w:pPr>
    </w:p>
    <w:p w14:paraId="6D16EBEF" w14:textId="77777777" w:rsidR="002819FF" w:rsidRPr="002819FF" w:rsidRDefault="002819FF" w:rsidP="002819FF">
      <w:pPr>
        <w:spacing w:after="0" w:line="240" w:lineRule="auto"/>
        <w:jc w:val="both"/>
        <w:rPr>
          <w:rFonts w:ascii="Verdana" w:hAnsi="Verdana" w:cs="Arial"/>
          <w:lang w:val="es-ES_tradnl"/>
        </w:rPr>
      </w:pPr>
      <w:proofErr w:type="gramStart"/>
      <w:r w:rsidRPr="002819FF">
        <w:rPr>
          <w:rFonts w:ascii="Verdana" w:hAnsi="Verdana" w:cs="Arial"/>
          <w:lang w:val="es-ES_tradnl"/>
        </w:rPr>
        <w:t>Que</w:t>
      </w:r>
      <w:proofErr w:type="gramEnd"/>
      <w:r w:rsidRPr="002819FF">
        <w:rPr>
          <w:rFonts w:ascii="Verdana" w:hAnsi="Verdana" w:cs="Arial"/>
          <w:lang w:val="es-ES_tradnl"/>
        </w:rPr>
        <w:t xml:space="preserve"> mediante acta de entrega final de liquidación, suscrita el día trece (13) de febrero de 2014 por el Ministro de Vivienda, Ciudad y Territorio y el funcionario </w:t>
      </w:r>
      <w:r w:rsidRPr="002819FF">
        <w:rPr>
          <w:rFonts w:ascii="Verdana" w:hAnsi="Verdana" w:cs="Arial"/>
          <w:lang w:val="es-ES_tradnl"/>
        </w:rPr>
        <w:lastRenderedPageBreak/>
        <w:t>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236610B5" w14:textId="77777777" w:rsidR="002819FF" w:rsidRPr="002819FF" w:rsidRDefault="002819FF" w:rsidP="002819FF">
      <w:pPr>
        <w:spacing w:after="0" w:line="240" w:lineRule="auto"/>
        <w:ind w:right="332"/>
        <w:jc w:val="both"/>
        <w:rPr>
          <w:rFonts w:ascii="Verdana" w:hAnsi="Verdana" w:cs="Arial"/>
          <w:lang w:val="es-ES_tradnl"/>
        </w:rPr>
      </w:pPr>
    </w:p>
    <w:p w14:paraId="1D9BC45A" w14:textId="77777777" w:rsidR="002819FF" w:rsidRPr="002819FF" w:rsidRDefault="002819FF" w:rsidP="002819FF">
      <w:pPr>
        <w:widowControl w:val="0"/>
        <w:tabs>
          <w:tab w:val="center" w:pos="510"/>
          <w:tab w:val="left" w:pos="1134"/>
        </w:tabs>
        <w:autoSpaceDE w:val="0"/>
        <w:autoSpaceDN w:val="0"/>
        <w:adjustRightInd w:val="0"/>
        <w:spacing w:after="0" w:line="240" w:lineRule="auto"/>
        <w:jc w:val="both"/>
        <w:rPr>
          <w:rFonts w:ascii="Verdana" w:hAnsi="Verdana" w:cs="Arial"/>
          <w:i/>
          <w:iCs/>
          <w:bdr w:val="none" w:sz="0" w:space="0" w:color="auto" w:frame="1"/>
          <w:shd w:val="clear" w:color="auto" w:fill="FFFFFF"/>
        </w:rPr>
      </w:pPr>
      <w:r w:rsidRPr="002819FF">
        <w:rPr>
          <w:rFonts w:ascii="Verdana" w:hAnsi="Verdana" w:cs="Arial"/>
          <w:bdr w:val="none" w:sz="0" w:space="0" w:color="auto" w:frame="1"/>
          <w:shd w:val="clear" w:color="auto" w:fill="FFFFFF"/>
        </w:rPr>
        <w:t>Que de conformidad con la</w:t>
      </w:r>
      <w:r w:rsidRPr="002819FF">
        <w:rPr>
          <w:rStyle w:val="xapple-converted-space"/>
          <w:rFonts w:ascii="Verdana" w:hAnsi="Verdana" w:cs="Arial"/>
          <w:bdr w:val="none" w:sz="0" w:space="0" w:color="auto" w:frame="1"/>
          <w:shd w:val="clear" w:color="auto" w:fill="FFFFFF"/>
        </w:rPr>
        <w:t> </w:t>
      </w:r>
      <w:r w:rsidRPr="002819FF">
        <w:rPr>
          <w:rFonts w:ascii="Verdana" w:hAnsi="Verdana" w:cs="Arial"/>
          <w:b/>
          <w:bCs/>
          <w:bdr w:val="none" w:sz="0" w:space="0" w:color="auto" w:frame="1"/>
          <w:shd w:val="clear" w:color="auto" w:fill="FFFFFF"/>
        </w:rPr>
        <w:t>Resolución No. 0508 del 05 de octubre del 2020</w:t>
      </w:r>
      <w:r w:rsidRPr="002819FF">
        <w:rPr>
          <w:rFonts w:ascii="Verdana" w:hAnsi="Verdana" w:cs="Arial"/>
          <w:bdr w:val="none" w:sz="0" w:space="0" w:color="auto" w:frame="1"/>
          <w:shd w:val="clear" w:color="auto" w:fill="FFFFFF"/>
        </w:rPr>
        <w:t>, </w:t>
      </w:r>
      <w:r w:rsidRPr="002819FF">
        <w:rPr>
          <w:rFonts w:ascii="Verdana" w:hAnsi="Verdana" w:cs="Arial"/>
          <w:bCs/>
          <w:bdr w:val="none" w:sz="0" w:space="0" w:color="auto" w:frame="1"/>
          <w:shd w:val="clear" w:color="auto" w:fill="FFFFFF"/>
        </w:rPr>
        <w:t>modificada en su artículo segundo por la </w:t>
      </w:r>
      <w:r w:rsidRPr="002819FF">
        <w:rPr>
          <w:rFonts w:ascii="Verdana" w:hAnsi="Verdana" w:cs="Arial"/>
          <w:b/>
          <w:bCs/>
          <w:bdr w:val="none" w:sz="0" w:space="0" w:color="auto" w:frame="1"/>
          <w:shd w:val="clear" w:color="auto" w:fill="FFFFFF"/>
        </w:rPr>
        <w:t>Resolución No. 0777 del 23 de diciembre de 2020 </w:t>
      </w:r>
      <w:r w:rsidRPr="002819FF">
        <w:rPr>
          <w:rFonts w:ascii="Verdana" w:hAnsi="Verdana" w:cs="Arial"/>
          <w:bdr w:val="none" w:sz="0" w:space="0" w:color="auto" w:frame="1"/>
          <w:shd w:val="clear" w:color="auto" w:fill="FFFFFF"/>
        </w:rPr>
        <w:t>se dispone</w:t>
      </w:r>
      <w:r w:rsidRPr="002819FF">
        <w:rPr>
          <w:rFonts w:ascii="Verdana" w:hAnsi="Verdana" w:cs="Arial"/>
          <w:b/>
          <w:bCs/>
          <w:bdr w:val="none" w:sz="0" w:space="0" w:color="auto" w:frame="1"/>
          <w:shd w:val="clear" w:color="auto" w:fill="FFFFFF"/>
        </w:rPr>
        <w:t>: </w:t>
      </w:r>
      <w:r w:rsidRPr="002819FF">
        <w:rPr>
          <w:rFonts w:ascii="Verdana" w:hAnsi="Verdana" w:cs="Arial"/>
          <w:b/>
          <w:bCs/>
          <w:i/>
          <w:iCs/>
          <w:bdr w:val="none" w:sz="0" w:space="0" w:color="auto" w:frame="1"/>
          <w:shd w:val="clear" w:color="auto" w:fill="FFFFFF"/>
        </w:rPr>
        <w:t>“ARTÍCULO 2° </w:t>
      </w:r>
      <w:r w:rsidRPr="002819FF">
        <w:rPr>
          <w:rFonts w:ascii="Verdana" w:hAnsi="Verdana" w:cs="Arial"/>
          <w:i/>
          <w:iCs/>
          <w:bdr w:val="none" w:sz="0" w:space="0" w:color="auto" w:frame="1"/>
          <w:shd w:val="clear" w:color="auto" w:fill="FFFFFF"/>
        </w:rPr>
        <w:t>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w:t>
      </w:r>
    </w:p>
    <w:p w14:paraId="7BC866F1" w14:textId="77777777" w:rsidR="002819FF" w:rsidRPr="002819FF" w:rsidRDefault="002819FF" w:rsidP="002819FF">
      <w:pPr>
        <w:pStyle w:val="CuerpoA"/>
        <w:jc w:val="both"/>
        <w:rPr>
          <w:rStyle w:val="Ninguno"/>
          <w:rFonts w:ascii="Verdana" w:hAnsi="Verdana" w:cs="Arial"/>
          <w:color w:val="auto"/>
          <w:sz w:val="22"/>
          <w:szCs w:val="22"/>
        </w:rPr>
      </w:pPr>
    </w:p>
    <w:p w14:paraId="522218DF" w14:textId="77777777" w:rsidR="002819FF" w:rsidRPr="002819FF" w:rsidRDefault="002819FF" w:rsidP="002819FF">
      <w:pPr>
        <w:pStyle w:val="CuerpoA"/>
        <w:jc w:val="both"/>
        <w:rPr>
          <w:rFonts w:ascii="Verdana" w:eastAsia="Arial" w:hAnsi="Verdana" w:cs="Arial"/>
          <w:color w:val="auto"/>
          <w:sz w:val="22"/>
          <w:szCs w:val="22"/>
          <w:lang w:val="es-ES_tradnl"/>
        </w:rPr>
      </w:pPr>
      <w:r w:rsidRPr="002819FF">
        <w:rPr>
          <w:rFonts w:ascii="Verdana" w:hAnsi="Verdana" w:cs="Arial"/>
          <w:color w:val="auto"/>
          <w:sz w:val="22"/>
          <w:szCs w:val="22"/>
        </w:rPr>
        <w:t>Que la Ley 1955 de 2017, “Por el cual se expide el Plan Nacional de Desarrollo 2018-2022 “Pacto por Colombia, Pacto por la Equidad” estableció en su artículo 277, sobre la cesión gratuita de bienes inmuebles fiscales, lo siguiente:</w:t>
      </w:r>
    </w:p>
    <w:p w14:paraId="0120FD74" w14:textId="77777777" w:rsidR="002819FF" w:rsidRPr="002819FF" w:rsidRDefault="002819FF" w:rsidP="002819FF">
      <w:pPr>
        <w:pStyle w:val="NormalWeb"/>
        <w:spacing w:before="0" w:beforeAutospacing="0" w:after="0" w:afterAutospacing="0"/>
        <w:ind w:firstLine="708"/>
        <w:jc w:val="both"/>
        <w:rPr>
          <w:rFonts w:ascii="Verdana" w:hAnsi="Verdana" w:cs="Arial"/>
          <w:i/>
          <w:sz w:val="22"/>
          <w:szCs w:val="22"/>
        </w:rPr>
      </w:pPr>
      <w:r w:rsidRPr="002819FF">
        <w:rPr>
          <w:rFonts w:ascii="Verdana" w:hAnsi="Verdana" w:cs="Arial"/>
          <w:i/>
          <w:sz w:val="22"/>
          <w:szCs w:val="22"/>
        </w:rPr>
        <w:t>“</w:t>
      </w:r>
      <w:bookmarkStart w:id="0" w:name="277"/>
      <w:r w:rsidRPr="002819FF">
        <w:rPr>
          <w:rFonts w:ascii="Verdana" w:hAnsi="Verdana" w:cs="Arial"/>
          <w:i/>
          <w:sz w:val="22"/>
          <w:szCs w:val="22"/>
        </w:rPr>
        <w:t>ARTÍCULO 277. CESIÓN A TÍTULO GRATUITO O ENAJENACIÓN DE BIENES FISCALES.</w:t>
      </w:r>
      <w:bookmarkEnd w:id="0"/>
      <w:r w:rsidRPr="002819FF">
        <w:rPr>
          <w:rFonts w:ascii="Verdana" w:hAnsi="Verdana" w:cs="Arial"/>
          <w:i/>
          <w:sz w:val="22"/>
          <w:szCs w:val="22"/>
        </w:rPr>
        <w:t> Modifíquese el artículo </w:t>
      </w:r>
      <w:hyperlink r:id="rId7" w:anchor="14" w:history="1">
        <w:r w:rsidRPr="002819FF">
          <w:rPr>
            <w:rFonts w:ascii="Verdana" w:hAnsi="Verdana" w:cs="Arial"/>
            <w:i/>
            <w:sz w:val="22"/>
            <w:szCs w:val="22"/>
          </w:rPr>
          <w:t>14</w:t>
        </w:r>
      </w:hyperlink>
      <w:r w:rsidRPr="002819FF">
        <w:rPr>
          <w:rFonts w:ascii="Verdana" w:hAnsi="Verdana" w:cs="Arial"/>
          <w:i/>
          <w:sz w:val="22"/>
          <w:szCs w:val="22"/>
        </w:rPr>
        <w:t> de la Ley 708 de 2001, el cual quedará así:</w:t>
      </w:r>
    </w:p>
    <w:p w14:paraId="69A807D5" w14:textId="77777777" w:rsidR="002819FF" w:rsidRPr="002819FF" w:rsidRDefault="002819FF" w:rsidP="002819FF">
      <w:pPr>
        <w:pStyle w:val="NormalWeb"/>
        <w:spacing w:before="0" w:beforeAutospacing="0" w:after="0" w:afterAutospacing="0"/>
        <w:jc w:val="both"/>
        <w:rPr>
          <w:rFonts w:ascii="Verdana" w:hAnsi="Verdana" w:cs="Arial"/>
          <w:i/>
          <w:sz w:val="22"/>
          <w:szCs w:val="22"/>
        </w:rPr>
      </w:pPr>
      <w:r w:rsidRPr="002819FF">
        <w:rPr>
          <w:rFonts w:ascii="Verdana" w:hAnsi="Verdana" w:cs="Arial"/>
          <w:i/>
          <w:sz w:val="22"/>
          <w:szCs w:val="22"/>
        </w:rPr>
        <w:t>Artículo </w:t>
      </w:r>
      <w:hyperlink r:id="rId8" w:anchor="14" w:history="1">
        <w:r w:rsidRPr="002819FF">
          <w:rPr>
            <w:rFonts w:ascii="Verdana" w:hAnsi="Verdana" w:cs="Arial"/>
            <w:i/>
            <w:sz w:val="22"/>
            <w:szCs w:val="22"/>
          </w:rPr>
          <w:t>14</w:t>
        </w:r>
      </w:hyperlink>
      <w:r w:rsidRPr="002819FF">
        <w:rPr>
          <w:rFonts w:ascii="Verdana" w:hAnsi="Verdana" w:cs="Arial"/>
          <w:i/>
          <w:sz w:val="22"/>
          <w:szCs w:val="22"/>
        </w:rPr>
        <w:t>. Cesión a título gratuito o enajenación de dominio de bienes fiscales. Las entidades públicas podrán transferir mediante cesión a título gratuito la propiedad de los bienes inmuebles fiscales o la porción de ellos, ocupados ilegalmente con mejoras y/o construcciones de destinación económica habitacional, siempre y cuando la ocupación ilegal haya sido efectuada por un hogar que cumpla con las condiciones para ser beneficiario del subsidio de vivienda de interés social y haya ocurrido de manera ininterrumpida con mínimo diez (10) años de anterioridad al inicio del procedimiento administrativo. La cesión gratuita se efectuará mediante resolución administrativa, la cual constituirá título de dominio y una vez inscrita en la correspondiente Oficina de Registro de Instrumentos Públicos, será plena prueba de la propiedad.</w:t>
      </w:r>
    </w:p>
    <w:p w14:paraId="6E415529" w14:textId="77777777" w:rsidR="002819FF" w:rsidRPr="002819FF" w:rsidRDefault="002819FF" w:rsidP="002819FF">
      <w:pPr>
        <w:tabs>
          <w:tab w:val="left" w:pos="7455"/>
        </w:tabs>
        <w:spacing w:after="0" w:line="240" w:lineRule="auto"/>
        <w:rPr>
          <w:rFonts w:ascii="Verdana" w:hAnsi="Verdana"/>
          <w:lang w:eastAsia="es-CO"/>
        </w:rPr>
      </w:pPr>
      <w:r w:rsidRPr="002819FF">
        <w:rPr>
          <w:rFonts w:ascii="Verdana" w:hAnsi="Verdana"/>
          <w:lang w:eastAsia="es-CO"/>
        </w:rPr>
        <w:tab/>
      </w:r>
    </w:p>
    <w:p w14:paraId="5B6D08F1" w14:textId="77777777" w:rsidR="002819FF" w:rsidRPr="002819FF" w:rsidRDefault="002819FF" w:rsidP="002819FF">
      <w:pPr>
        <w:pStyle w:val="NormalWeb"/>
        <w:spacing w:before="0" w:beforeAutospacing="0" w:after="0" w:afterAutospacing="0"/>
        <w:jc w:val="both"/>
        <w:rPr>
          <w:rFonts w:ascii="Verdana" w:hAnsi="Verdana" w:cs="Arial"/>
          <w:i/>
          <w:sz w:val="22"/>
          <w:szCs w:val="22"/>
        </w:rPr>
      </w:pPr>
      <w:r w:rsidRPr="002819FF">
        <w:rPr>
          <w:rFonts w:ascii="Verdana" w:hAnsi="Verdana" w:cs="Arial"/>
          <w:i/>
          <w:sz w:val="22"/>
          <w:szCs w:val="22"/>
        </w:rPr>
        <w:t>En ningún caso procederá la cesión anterior tratándose de inmuebles con mejoras construidas sobre bienes de uso público o destinados a la salud y a la educación. Tampoco procederá cuando se trate de inmuebles ubicados en zonas insalubres o zonas de alto riesgo no mitigable o en suelo de protección, de conformidad con las disposiciones locales sobre la materia.</w:t>
      </w:r>
    </w:p>
    <w:p w14:paraId="00FCF9EB" w14:textId="77777777" w:rsidR="002819FF" w:rsidRPr="002819FF" w:rsidRDefault="002819FF" w:rsidP="002819FF">
      <w:pPr>
        <w:pStyle w:val="NormalWeb"/>
        <w:spacing w:before="0" w:beforeAutospacing="0" w:after="0" w:afterAutospacing="0"/>
        <w:contextualSpacing/>
        <w:jc w:val="both"/>
        <w:rPr>
          <w:rFonts w:ascii="Verdana" w:hAnsi="Verdana" w:cs="Arial"/>
          <w:i/>
          <w:sz w:val="22"/>
          <w:szCs w:val="22"/>
        </w:rPr>
      </w:pPr>
      <w:r w:rsidRPr="002819FF">
        <w:rPr>
          <w:rFonts w:ascii="Verdana" w:hAnsi="Verdana" w:cs="Arial"/>
          <w:i/>
          <w:sz w:val="22"/>
          <w:szCs w:val="22"/>
        </w:rPr>
        <w:t>PARÁGRAFO 1o. Para bienes inmuebles fiscales ocupados ilegalmente con mejoras que no cuenten con destinación económica habitacional, procederá la enajenación directa del predio fiscal por su valor catastral vigente a la fecha de la oferta. El Gobierno nacional reglamentará la materia.</w:t>
      </w:r>
    </w:p>
    <w:p w14:paraId="040C6339" w14:textId="77777777" w:rsidR="002819FF" w:rsidRPr="002819FF" w:rsidRDefault="002819FF" w:rsidP="002819FF">
      <w:pPr>
        <w:pStyle w:val="NormalWeb"/>
        <w:spacing w:before="0" w:beforeAutospacing="0" w:after="0" w:afterAutospacing="0"/>
        <w:contextualSpacing/>
        <w:jc w:val="both"/>
        <w:rPr>
          <w:rFonts w:ascii="Verdana" w:hAnsi="Verdana" w:cs="Arial"/>
          <w:i/>
          <w:sz w:val="22"/>
          <w:szCs w:val="22"/>
        </w:rPr>
      </w:pPr>
      <w:r w:rsidRPr="002819FF">
        <w:rPr>
          <w:rFonts w:ascii="Verdana" w:hAnsi="Verdana" w:cs="Arial"/>
          <w:i/>
          <w:sz w:val="22"/>
          <w:szCs w:val="22"/>
        </w:rPr>
        <w:t>PARÁGRAFO 2o. Para los procesos de cesión a título gratuito o enajenación de dominio de bienes fiscales, no aplicarán las restricciones de transferencia de derecho real o aquella que exige la residencia transcurridos diez (10) años desde la fecha de la transferencia, establecidas en el artículo </w:t>
      </w:r>
      <w:hyperlink r:id="rId9" w:anchor="21" w:history="1">
        <w:r w:rsidRPr="002819FF">
          <w:rPr>
            <w:rFonts w:ascii="Verdana" w:hAnsi="Verdana" w:cs="Arial"/>
            <w:i/>
            <w:sz w:val="22"/>
            <w:szCs w:val="22"/>
          </w:rPr>
          <w:t>21</w:t>
        </w:r>
      </w:hyperlink>
      <w:r w:rsidRPr="002819FF">
        <w:rPr>
          <w:rFonts w:ascii="Verdana" w:hAnsi="Verdana" w:cs="Arial"/>
          <w:i/>
          <w:sz w:val="22"/>
          <w:szCs w:val="22"/>
        </w:rPr>
        <w:t> de la Ley 1537 de 2012.</w:t>
      </w:r>
    </w:p>
    <w:p w14:paraId="6A4733AF" w14:textId="77777777" w:rsidR="002819FF" w:rsidRPr="002819FF" w:rsidRDefault="002819FF" w:rsidP="002819FF">
      <w:pPr>
        <w:pStyle w:val="NormalWeb"/>
        <w:spacing w:before="0" w:beforeAutospacing="0" w:after="0" w:afterAutospacing="0"/>
        <w:contextualSpacing/>
        <w:jc w:val="both"/>
        <w:rPr>
          <w:rFonts w:ascii="Verdana" w:hAnsi="Verdana" w:cs="Arial"/>
          <w:i/>
          <w:sz w:val="22"/>
          <w:szCs w:val="22"/>
        </w:rPr>
      </w:pPr>
      <w:r w:rsidRPr="002819FF">
        <w:rPr>
          <w:rFonts w:ascii="Verdana" w:hAnsi="Verdana" w:cs="Arial"/>
          <w:i/>
          <w:sz w:val="22"/>
          <w:szCs w:val="22"/>
        </w:rPr>
        <w:t>PARÁGRAFO 3o. En las resoluciones administrativas de transferencia mediante cesión a título gratuito, se constituirá patrimonio de familia inembargable.</w:t>
      </w:r>
    </w:p>
    <w:p w14:paraId="4896ABD4" w14:textId="77777777" w:rsidR="002819FF" w:rsidRPr="002819FF" w:rsidRDefault="002819FF" w:rsidP="002819FF">
      <w:pPr>
        <w:pStyle w:val="NormalWeb"/>
        <w:spacing w:before="0" w:beforeAutospacing="0" w:after="0" w:afterAutospacing="0"/>
        <w:contextualSpacing/>
        <w:jc w:val="both"/>
        <w:rPr>
          <w:rFonts w:ascii="Verdana" w:hAnsi="Verdana" w:cs="Arial"/>
          <w:i/>
          <w:sz w:val="22"/>
          <w:szCs w:val="22"/>
        </w:rPr>
      </w:pPr>
      <w:r w:rsidRPr="002819FF">
        <w:rPr>
          <w:rFonts w:ascii="Verdana" w:hAnsi="Verdana" w:cs="Arial"/>
          <w:i/>
          <w:sz w:val="22"/>
          <w:szCs w:val="22"/>
        </w:rPr>
        <w:t>PARÁGRAFO 4o. La cesión de la que trata el presente artículo solo procederá siempre y cuando el beneficiario asuma y acredite el cumplimiento de las obligaciones fiscales pendientes de pago con la entidad territorial, generadas por el inmueble a titular por concepto de impuesto predial.</w:t>
      </w:r>
    </w:p>
    <w:p w14:paraId="574ACA24" w14:textId="77777777" w:rsidR="002819FF" w:rsidRPr="002819FF" w:rsidRDefault="002819FF" w:rsidP="002819FF">
      <w:pPr>
        <w:pStyle w:val="NormalWeb"/>
        <w:spacing w:before="0" w:beforeAutospacing="0" w:after="0" w:afterAutospacing="0"/>
        <w:contextualSpacing/>
        <w:jc w:val="both"/>
        <w:rPr>
          <w:rFonts w:ascii="Verdana" w:hAnsi="Verdana" w:cs="Arial"/>
          <w:i/>
          <w:sz w:val="22"/>
          <w:szCs w:val="22"/>
        </w:rPr>
      </w:pPr>
      <w:r w:rsidRPr="002819FF">
        <w:rPr>
          <w:rFonts w:ascii="Verdana" w:hAnsi="Verdana" w:cs="Arial"/>
          <w:i/>
          <w:sz w:val="22"/>
          <w:szCs w:val="22"/>
        </w:rPr>
        <w:t>PARÁGRAFO 5o. Las administraciones municipales o distritales podrán suprimir de los registros y cuentas de los contribuyentes de su jurisdicción mediante los procedimientos de saneamiento contable, las deudas a cargo del cedente por conceptos de tributos a la propiedad raíz respecto al bien cedido en el marco de este artículo.”</w:t>
      </w:r>
    </w:p>
    <w:p w14:paraId="6B39B705" w14:textId="77777777" w:rsidR="002819FF" w:rsidRPr="002819FF" w:rsidRDefault="002819FF" w:rsidP="002819FF">
      <w:pPr>
        <w:pStyle w:val="NormalWeb"/>
        <w:spacing w:before="0" w:beforeAutospacing="0" w:after="0" w:afterAutospacing="0"/>
        <w:contextualSpacing/>
        <w:jc w:val="both"/>
        <w:rPr>
          <w:rFonts w:ascii="Verdana" w:hAnsi="Verdana" w:cs="Arial"/>
          <w:i/>
          <w:sz w:val="22"/>
          <w:szCs w:val="22"/>
        </w:rPr>
      </w:pPr>
    </w:p>
    <w:p w14:paraId="202F22E5" w14:textId="77777777" w:rsidR="002819FF" w:rsidRPr="002819FF" w:rsidRDefault="002819FF" w:rsidP="002819FF">
      <w:pPr>
        <w:pStyle w:val="NormalWeb"/>
        <w:spacing w:before="0" w:beforeAutospacing="0" w:after="0" w:afterAutospacing="0"/>
        <w:contextualSpacing/>
        <w:jc w:val="both"/>
        <w:rPr>
          <w:rFonts w:ascii="Verdana" w:hAnsi="Verdana" w:cs="Arial"/>
          <w:sz w:val="22"/>
          <w:szCs w:val="22"/>
        </w:rPr>
      </w:pPr>
      <w:r w:rsidRPr="002819FF">
        <w:rPr>
          <w:rFonts w:ascii="Verdana" w:hAnsi="Verdana" w:cs="Arial"/>
          <w:sz w:val="22"/>
          <w:szCs w:val="22"/>
        </w:rPr>
        <w:t xml:space="preserve">Que la existencia de las actuaciones administrativas relacionadas con la cesión a título gratuito que se comunican mediante el presente acto administrativo, no fueron emplazadas en vigencia del artículo 2° de la Ley 1001 de 2005, por tanto, la presente comunicación se surte de conformidad con lo señalado en el artículo 277 de la Ley 1955 de 2019 y el artículo 2.1.2.2.3.8. del Decreto Reglamentario 523 de 2021. </w:t>
      </w:r>
    </w:p>
    <w:p w14:paraId="4B5A6A35" w14:textId="77777777" w:rsidR="002819FF" w:rsidRPr="002819FF" w:rsidRDefault="002819FF" w:rsidP="002819FF">
      <w:pPr>
        <w:pStyle w:val="NormalWeb"/>
        <w:spacing w:before="0" w:beforeAutospacing="0" w:after="0" w:afterAutospacing="0"/>
        <w:contextualSpacing/>
        <w:jc w:val="both"/>
        <w:rPr>
          <w:rFonts w:ascii="Verdana" w:hAnsi="Verdana" w:cs="Arial"/>
          <w:sz w:val="22"/>
          <w:szCs w:val="22"/>
        </w:rPr>
      </w:pPr>
    </w:p>
    <w:p w14:paraId="66A943E0" w14:textId="77777777" w:rsidR="002819FF" w:rsidRPr="002819FF" w:rsidRDefault="002819FF" w:rsidP="002819FF">
      <w:pPr>
        <w:pStyle w:val="NormalWeb"/>
        <w:spacing w:before="0" w:beforeAutospacing="0" w:after="0" w:afterAutospacing="0"/>
        <w:contextualSpacing/>
        <w:jc w:val="both"/>
        <w:rPr>
          <w:rFonts w:ascii="Verdana" w:hAnsi="Verdana" w:cs="Arial"/>
          <w:sz w:val="22"/>
          <w:szCs w:val="22"/>
          <w:lang w:eastAsia="es-ES_tradnl"/>
        </w:rPr>
      </w:pPr>
      <w:r w:rsidRPr="002819FF">
        <w:rPr>
          <w:rFonts w:ascii="Verdana" w:hAnsi="Verdana" w:cs="Arial"/>
          <w:sz w:val="22"/>
          <w:szCs w:val="22"/>
        </w:rPr>
        <w:t xml:space="preserve">Que se procederá a comunicar la existencia de actuaciones administrativas adelantadas por esta entidad, a los </w:t>
      </w:r>
      <w:r w:rsidRPr="002819FF">
        <w:rPr>
          <w:rFonts w:ascii="Verdana" w:hAnsi="Verdana" w:cs="Arial"/>
          <w:sz w:val="22"/>
          <w:szCs w:val="22"/>
          <w:lang w:val="es-ES_tradnl"/>
        </w:rPr>
        <w:t xml:space="preserve">terceros que se crean con algún derecho frente a los inmuebles que se pretenden ceder a título gratuito o respecto de los cuales se terminará la actuación administrativa, </w:t>
      </w:r>
      <w:r w:rsidRPr="002819FF">
        <w:rPr>
          <w:rFonts w:ascii="Verdana" w:hAnsi="Verdana" w:cs="Arial"/>
          <w:sz w:val="22"/>
          <w:szCs w:val="22"/>
          <w:lang w:eastAsia="es-ES_tradnl"/>
        </w:rPr>
        <w:t xml:space="preserve">en consonancia con señalado </w:t>
      </w:r>
      <w:r w:rsidRPr="002819FF">
        <w:rPr>
          <w:rFonts w:ascii="Verdana" w:hAnsi="Verdana" w:cs="Arial"/>
          <w:sz w:val="22"/>
          <w:szCs w:val="22"/>
        </w:rPr>
        <w:t xml:space="preserve">en el artículo 2.1.2.2.2.8. del Decreto 523 de 2021, que dispone: </w:t>
      </w:r>
    </w:p>
    <w:p w14:paraId="069DD34D" w14:textId="77777777" w:rsidR="002819FF" w:rsidRPr="002819FF" w:rsidRDefault="002819FF" w:rsidP="002819FF">
      <w:pPr>
        <w:spacing w:after="0" w:line="240" w:lineRule="auto"/>
        <w:jc w:val="both"/>
        <w:rPr>
          <w:rFonts w:ascii="Verdana" w:hAnsi="Verdana" w:cs="Arial"/>
          <w:lang w:eastAsia="es-CO"/>
        </w:rPr>
      </w:pPr>
    </w:p>
    <w:p w14:paraId="6FBFEC2A" w14:textId="77777777" w:rsidR="002819FF" w:rsidRPr="002819FF" w:rsidRDefault="002819FF" w:rsidP="002819FF">
      <w:pPr>
        <w:shd w:val="clear" w:color="auto" w:fill="FFFFFF"/>
        <w:spacing w:after="0" w:line="240" w:lineRule="auto"/>
        <w:ind w:left="708"/>
        <w:jc w:val="both"/>
        <w:rPr>
          <w:rFonts w:ascii="Verdana" w:hAnsi="Verdana" w:cs="Calibri"/>
          <w:i/>
          <w:lang w:val="es-MX"/>
        </w:rPr>
      </w:pPr>
      <w:r w:rsidRPr="002819FF">
        <w:rPr>
          <w:rFonts w:ascii="Verdana" w:hAnsi="Verdana" w:cs="Arial"/>
          <w:b/>
          <w:bCs/>
          <w:i/>
          <w:lang w:val="es-MX"/>
        </w:rPr>
        <w:t>“Artículo 2.1.2.2.2.8. </w:t>
      </w:r>
      <w:r w:rsidRPr="002819FF">
        <w:rPr>
          <w:rFonts w:ascii="Verdana" w:hAnsi="Verdana" w:cs="Arial"/>
          <w:b/>
          <w:bCs/>
          <w:i/>
          <w:iCs/>
          <w:lang w:val="es-MX"/>
        </w:rPr>
        <w:t>Comunicación de la actuación administrativa a terceros</w:t>
      </w:r>
      <w:r w:rsidRPr="002819FF">
        <w:rPr>
          <w:rFonts w:ascii="Verdana" w:hAnsi="Verdana" w:cs="Arial"/>
          <w:i/>
          <w:lang w:val="es-MX"/>
        </w:rPr>
        <w:t xml:space="preserve">. Adelantado el proceso de cruce y validación de la información, la entidad cedente contará con un </w:t>
      </w:r>
      <w:proofErr w:type="spellStart"/>
      <w:r w:rsidRPr="002819FF">
        <w:rPr>
          <w:rFonts w:ascii="Verdana" w:hAnsi="Verdana" w:cs="Arial"/>
          <w:i/>
          <w:lang w:val="es-MX"/>
        </w:rPr>
        <w:t>termino</w:t>
      </w:r>
      <w:proofErr w:type="spellEnd"/>
      <w:r w:rsidRPr="002819FF">
        <w:rPr>
          <w:rFonts w:ascii="Verdana" w:hAnsi="Verdana" w:cs="Arial"/>
          <w:i/>
          <w:lang w:val="es-MX"/>
        </w:rPr>
        <w:t xml:space="preserve"> no superior a treinta (30) días hábiles para iniciar los </w:t>
      </w:r>
      <w:proofErr w:type="spellStart"/>
      <w:r w:rsidRPr="002819FF">
        <w:rPr>
          <w:rFonts w:ascii="Verdana" w:hAnsi="Verdana" w:cs="Arial"/>
          <w:i/>
          <w:lang w:val="es-MX"/>
        </w:rPr>
        <w:t>tramites</w:t>
      </w:r>
      <w:proofErr w:type="spellEnd"/>
      <w:r w:rsidRPr="002819FF">
        <w:rPr>
          <w:rFonts w:ascii="Verdana" w:hAnsi="Verdana" w:cs="Arial"/>
          <w:i/>
          <w:lang w:val="es-MX"/>
        </w:rPr>
        <w:t xml:space="preserve"> de comunicación a fin de darle publicidad a la actuación y de ser el caso, tramitar la oposición de terceros, con el objeto de que hagan valer sus derechos. </w:t>
      </w:r>
    </w:p>
    <w:p w14:paraId="30D3F421" w14:textId="77777777" w:rsidR="002819FF" w:rsidRPr="002819FF" w:rsidRDefault="002819FF" w:rsidP="002819FF">
      <w:pPr>
        <w:shd w:val="clear" w:color="auto" w:fill="FFFFFF"/>
        <w:spacing w:after="0" w:line="240" w:lineRule="auto"/>
        <w:jc w:val="both"/>
        <w:rPr>
          <w:rFonts w:ascii="Verdana" w:hAnsi="Verdana" w:cs="Calibri"/>
          <w:i/>
          <w:lang w:val="es-MX"/>
        </w:rPr>
      </w:pPr>
      <w:r w:rsidRPr="002819FF">
        <w:rPr>
          <w:rFonts w:ascii="Verdana" w:hAnsi="Verdana" w:cs="Arial"/>
          <w:i/>
          <w:lang w:val="es-MX"/>
        </w:rPr>
        <w:t> </w:t>
      </w:r>
    </w:p>
    <w:p w14:paraId="4E496CFB" w14:textId="77777777" w:rsidR="002819FF" w:rsidRPr="002819FF" w:rsidRDefault="002819FF" w:rsidP="002819FF">
      <w:pPr>
        <w:shd w:val="clear" w:color="auto" w:fill="FFFFFF"/>
        <w:spacing w:after="0" w:line="240" w:lineRule="auto"/>
        <w:ind w:left="708"/>
        <w:jc w:val="both"/>
        <w:rPr>
          <w:rFonts w:ascii="Verdana" w:hAnsi="Verdana" w:cs="Calibri"/>
          <w:i/>
          <w:lang w:val="es-MX"/>
        </w:rPr>
      </w:pPr>
      <w:r w:rsidRPr="002819FF">
        <w:rPr>
          <w:rFonts w:ascii="Verdana" w:hAnsi="Verdana" w:cs="Arial"/>
          <w:i/>
          <w:lang w:val="es-MX"/>
        </w:rPr>
        <w:t xml:space="preserve">La entidad cedente deberá comunicar a terceros la actuación administrativa de conformidad con lo dispuesto en el artículo 37 de la ley 1437 de 2011 y las normas que lo modifiquen, adicionen o complementen, indicando como mínimo: </w:t>
      </w:r>
    </w:p>
    <w:p w14:paraId="71E6AE99" w14:textId="77777777" w:rsidR="002819FF" w:rsidRPr="002819FF" w:rsidRDefault="002819FF" w:rsidP="002819FF">
      <w:pPr>
        <w:shd w:val="clear" w:color="auto" w:fill="FFFFFF"/>
        <w:spacing w:after="0" w:line="240" w:lineRule="auto"/>
        <w:jc w:val="both"/>
        <w:rPr>
          <w:rFonts w:ascii="Verdana" w:hAnsi="Verdana" w:cs="Calibri"/>
          <w:i/>
          <w:lang w:val="es-MX"/>
        </w:rPr>
      </w:pPr>
      <w:r w:rsidRPr="002819FF">
        <w:rPr>
          <w:rFonts w:ascii="Verdana" w:hAnsi="Verdana" w:cs="Arial"/>
          <w:i/>
          <w:lang w:val="es-MX"/>
        </w:rPr>
        <w:t> </w:t>
      </w:r>
    </w:p>
    <w:p w14:paraId="39C5267C" w14:textId="77777777" w:rsidR="002819FF" w:rsidRPr="002819FF" w:rsidRDefault="002819FF" w:rsidP="002819FF">
      <w:pPr>
        <w:shd w:val="clear" w:color="auto" w:fill="FFFFFF"/>
        <w:spacing w:after="0" w:line="240" w:lineRule="auto"/>
        <w:ind w:firstLine="708"/>
        <w:jc w:val="both"/>
        <w:rPr>
          <w:rFonts w:ascii="Verdana" w:hAnsi="Verdana" w:cs="Calibri"/>
          <w:i/>
          <w:lang w:val="es-MX"/>
        </w:rPr>
      </w:pPr>
      <w:r w:rsidRPr="002819FF">
        <w:rPr>
          <w:rFonts w:ascii="Verdana" w:hAnsi="Verdana" w:cs="Arial"/>
          <w:i/>
          <w:lang w:val="es-MX"/>
        </w:rPr>
        <w:t>1. El fundamento legal de la actuación administrativa.</w:t>
      </w:r>
    </w:p>
    <w:p w14:paraId="5B62231C" w14:textId="77777777" w:rsidR="002819FF" w:rsidRPr="002819FF" w:rsidRDefault="002819FF" w:rsidP="002819FF">
      <w:pPr>
        <w:shd w:val="clear" w:color="auto" w:fill="FFFFFF"/>
        <w:spacing w:after="0" w:line="240" w:lineRule="auto"/>
        <w:ind w:left="708"/>
        <w:jc w:val="both"/>
        <w:rPr>
          <w:rFonts w:ascii="Verdana" w:hAnsi="Verdana" w:cs="Calibri"/>
          <w:i/>
          <w:lang w:val="es-MX"/>
        </w:rPr>
      </w:pPr>
      <w:r w:rsidRPr="002819FF">
        <w:rPr>
          <w:rFonts w:ascii="Verdana" w:hAnsi="Verdana" w:cs="Arial"/>
          <w:i/>
          <w:lang w:val="es-MX"/>
        </w:rPr>
        <w:t xml:space="preserve">2. La identificación técnico jurídica del inmueble objeto de cesión a título gratuito o terminación de la </w:t>
      </w:r>
      <w:proofErr w:type="spellStart"/>
      <w:r w:rsidRPr="002819FF">
        <w:rPr>
          <w:rFonts w:ascii="Verdana" w:hAnsi="Verdana" w:cs="Arial"/>
          <w:i/>
          <w:lang w:val="es-MX"/>
        </w:rPr>
        <w:t>actuacion</w:t>
      </w:r>
      <w:proofErr w:type="spellEnd"/>
      <w:r w:rsidRPr="002819FF">
        <w:rPr>
          <w:rFonts w:ascii="Verdana" w:hAnsi="Verdana" w:cs="Arial"/>
          <w:i/>
          <w:lang w:val="es-MX"/>
        </w:rPr>
        <w:t xml:space="preserve"> administrativa. </w:t>
      </w:r>
    </w:p>
    <w:p w14:paraId="5EE9CEA0" w14:textId="77777777" w:rsidR="002819FF" w:rsidRPr="002819FF" w:rsidRDefault="002819FF" w:rsidP="002819FF">
      <w:pPr>
        <w:shd w:val="clear" w:color="auto" w:fill="FFFFFF"/>
        <w:spacing w:after="0" w:line="240" w:lineRule="auto"/>
        <w:ind w:left="708"/>
        <w:jc w:val="both"/>
        <w:rPr>
          <w:rFonts w:ascii="Verdana" w:hAnsi="Verdana" w:cs="Calibri"/>
          <w:i/>
          <w:lang w:val="es-MX"/>
        </w:rPr>
      </w:pPr>
      <w:r w:rsidRPr="002819FF">
        <w:rPr>
          <w:rFonts w:ascii="Verdana" w:hAnsi="Verdana" w:cs="Arial"/>
          <w:i/>
          <w:lang w:val="es-MX"/>
        </w:rPr>
        <w:t xml:space="preserve">3. La relación del miembro del hogar ocupante con nombres, apellidos y documento de </w:t>
      </w:r>
      <w:proofErr w:type="spellStart"/>
      <w:r w:rsidRPr="002819FF">
        <w:rPr>
          <w:rFonts w:ascii="Verdana" w:hAnsi="Verdana" w:cs="Arial"/>
          <w:i/>
          <w:lang w:val="es-MX"/>
        </w:rPr>
        <w:t>identificacion</w:t>
      </w:r>
      <w:proofErr w:type="spellEnd"/>
      <w:r w:rsidRPr="002819FF">
        <w:rPr>
          <w:rFonts w:ascii="Verdana" w:hAnsi="Verdana" w:cs="Arial"/>
          <w:i/>
          <w:lang w:val="es-MX"/>
        </w:rPr>
        <w:t xml:space="preserve"> que quedará registrado en el acto administrativo de cesión o de terminación.</w:t>
      </w:r>
    </w:p>
    <w:p w14:paraId="4AA8A7B7" w14:textId="77777777" w:rsidR="002819FF" w:rsidRPr="002819FF" w:rsidRDefault="002819FF" w:rsidP="002819FF">
      <w:pPr>
        <w:shd w:val="clear" w:color="auto" w:fill="FFFFFF"/>
        <w:spacing w:after="0" w:line="240" w:lineRule="auto"/>
        <w:ind w:firstLine="708"/>
        <w:jc w:val="both"/>
        <w:rPr>
          <w:rFonts w:ascii="Verdana" w:hAnsi="Verdana" w:cs="Arial"/>
          <w:b/>
          <w:bCs/>
          <w:i/>
          <w:lang w:val="es-MX"/>
        </w:rPr>
      </w:pPr>
      <w:r w:rsidRPr="002819FF">
        <w:rPr>
          <w:rFonts w:ascii="Verdana" w:hAnsi="Verdana" w:cs="Arial"/>
          <w:i/>
          <w:lang w:val="es-MX"/>
        </w:rPr>
        <w:t xml:space="preserve">4. El término para hacerse parte dentro de la actuación administrativa. </w:t>
      </w:r>
      <w:r w:rsidRPr="002819FF">
        <w:rPr>
          <w:rFonts w:ascii="Verdana" w:hAnsi="Verdana" w:cs="Arial"/>
          <w:b/>
          <w:bCs/>
          <w:i/>
          <w:lang w:val="es-MX"/>
        </w:rPr>
        <w:t>(…)”</w:t>
      </w:r>
    </w:p>
    <w:p w14:paraId="4336FE48" w14:textId="77777777" w:rsidR="002819FF" w:rsidRPr="002819FF" w:rsidRDefault="002819FF" w:rsidP="002819FF">
      <w:pPr>
        <w:shd w:val="clear" w:color="auto" w:fill="FFFFFF"/>
        <w:spacing w:after="0" w:line="240" w:lineRule="auto"/>
        <w:jc w:val="both"/>
        <w:rPr>
          <w:rFonts w:ascii="Verdana" w:hAnsi="Verdana" w:cs="Arial"/>
          <w:b/>
          <w:bCs/>
          <w:i/>
          <w:lang w:val="es-MX"/>
        </w:rPr>
      </w:pPr>
    </w:p>
    <w:p w14:paraId="2FC5F217" w14:textId="77777777" w:rsidR="002819FF" w:rsidRPr="002819FF" w:rsidRDefault="002819FF" w:rsidP="002819FF">
      <w:pPr>
        <w:pStyle w:val="Ttulo1"/>
        <w:spacing w:before="0"/>
        <w:ind w:right="75"/>
        <w:jc w:val="both"/>
        <w:textAlignment w:val="baseline"/>
        <w:rPr>
          <w:rFonts w:ascii="Verdana" w:hAnsi="Verdana" w:cs="Arial"/>
          <w:color w:val="auto"/>
          <w:sz w:val="22"/>
          <w:szCs w:val="22"/>
        </w:rPr>
      </w:pPr>
      <w:r w:rsidRPr="002819FF">
        <w:rPr>
          <w:rFonts w:ascii="Verdana" w:hAnsi="Verdana" w:cs="Arial"/>
          <w:iCs/>
          <w:color w:val="auto"/>
          <w:sz w:val="22"/>
          <w:szCs w:val="22"/>
          <w:lang w:val="es-MX" w:eastAsia="en-US"/>
        </w:rPr>
        <w:t>Que el artículo 37 de la ley 1437 de 2011, dispone: “</w:t>
      </w:r>
      <w:r w:rsidRPr="002819FF">
        <w:rPr>
          <w:rFonts w:ascii="Verdana" w:hAnsi="Verdana" w:cs="Arial"/>
          <w:i/>
          <w:iCs/>
          <w:color w:val="auto"/>
          <w:sz w:val="22"/>
          <w:szCs w:val="22"/>
        </w:rPr>
        <w:t>Artículo 37. 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la misma y el nombre del peticionario, si lo hubiere, para que puedan constituirse como parte y hacer valer sus derechos.</w:t>
      </w:r>
      <w:r w:rsidRPr="002819FF">
        <w:rPr>
          <w:rStyle w:val="apple-converted-space"/>
          <w:rFonts w:ascii="Verdana" w:hAnsi="Verdana" w:cs="Arial"/>
          <w:i/>
          <w:iCs/>
          <w:color w:val="auto"/>
          <w:sz w:val="22"/>
          <w:szCs w:val="22"/>
        </w:rPr>
        <w:t> </w:t>
      </w:r>
      <w:r w:rsidRPr="002819FF">
        <w:rPr>
          <w:rFonts w:ascii="Verdana" w:hAnsi="Verdana" w:cs="Arial"/>
          <w:i/>
          <w:iCs/>
          <w:color w:val="auto"/>
          <w:sz w:val="22"/>
          <w:szCs w:val="22"/>
        </w:rPr>
        <w:br/>
      </w:r>
      <w:r w:rsidRPr="002819FF">
        <w:rPr>
          <w:rFonts w:ascii="Verdana" w:hAnsi="Verdana" w:cs="Arial"/>
          <w:i/>
          <w:iCs/>
          <w:color w:val="auto"/>
          <w:sz w:val="22"/>
          <w:szCs w:val="22"/>
        </w:rPr>
        <w:br/>
        <w:t>La comunicación se remitirá a la dirección o correo electrónico que se conozca si no hay otro medio más eficaz. De no ser posible dicha comunicación, o tratándose de terceros indeterminados, la información se divulgará a través de un medio masivo de comunicación nacional o local, según el caso, o a través de cualquier otro mecanismo eficaz, habida cuenta de las condiciones de los posibles interesados. De tales actuaciones se dejará constancia escrita en el expediente</w:t>
      </w:r>
      <w:r w:rsidRPr="002819FF">
        <w:rPr>
          <w:rFonts w:ascii="Verdana" w:hAnsi="Verdana" w:cs="Arial"/>
          <w:color w:val="auto"/>
          <w:sz w:val="22"/>
          <w:szCs w:val="22"/>
        </w:rPr>
        <w:t>.”</w:t>
      </w:r>
      <w:r w:rsidRPr="002819FF">
        <w:rPr>
          <w:rFonts w:ascii="Verdana" w:hAnsi="Verdana" w:cs="Arial"/>
          <w:color w:val="auto"/>
          <w:sz w:val="22"/>
          <w:szCs w:val="22"/>
          <w:bdr w:val="none" w:sz="0" w:space="0" w:color="auto" w:frame="1"/>
        </w:rPr>
        <w:br/>
      </w:r>
    </w:p>
    <w:p w14:paraId="57E51F57" w14:textId="77777777" w:rsidR="002819FF" w:rsidRPr="002819FF" w:rsidRDefault="002819FF" w:rsidP="002819FF">
      <w:pPr>
        <w:pStyle w:val="Ttulo1"/>
        <w:spacing w:before="0"/>
        <w:ind w:right="75"/>
        <w:jc w:val="both"/>
        <w:textAlignment w:val="baseline"/>
        <w:rPr>
          <w:rFonts w:ascii="Verdana" w:hAnsi="Verdana" w:cs="Arial"/>
          <w:color w:val="auto"/>
          <w:sz w:val="22"/>
          <w:szCs w:val="22"/>
          <w:lang w:eastAsia="es-CO"/>
        </w:rPr>
      </w:pPr>
      <w:r w:rsidRPr="002819FF">
        <w:rPr>
          <w:rFonts w:ascii="Verdana" w:hAnsi="Verdana" w:cs="Arial"/>
          <w:color w:val="auto"/>
          <w:sz w:val="22"/>
          <w:szCs w:val="22"/>
          <w:lang w:eastAsia="es-CO"/>
        </w:rPr>
        <w:t xml:space="preserve">Que mediante el presente acto administrativo se comunican las actuaciones administrativas adelantadas respecto de los predios fiscales propiedad del Ministerio de Vivienda, Ciudad y Territorio, en calidad de </w:t>
      </w:r>
      <w:proofErr w:type="spellStart"/>
      <w:r w:rsidRPr="002819FF">
        <w:rPr>
          <w:rFonts w:ascii="Verdana" w:hAnsi="Verdana" w:cs="Arial"/>
          <w:color w:val="auto"/>
          <w:sz w:val="22"/>
          <w:szCs w:val="22"/>
          <w:lang w:eastAsia="es-CO"/>
        </w:rPr>
        <w:t>subrogatario</w:t>
      </w:r>
      <w:proofErr w:type="spellEnd"/>
      <w:r w:rsidRPr="002819FF">
        <w:rPr>
          <w:rFonts w:ascii="Verdana" w:hAnsi="Verdana" w:cs="Arial"/>
          <w:color w:val="auto"/>
          <w:sz w:val="22"/>
          <w:szCs w:val="22"/>
          <w:lang w:eastAsia="es-CO"/>
        </w:rPr>
        <w:t xml:space="preserve"> legal de los derechos y obligaciones de los extintos ICT- INURBE, ubicados dentro del perímetro urbano de las ciudades de (colocar nombre de la ciudad o municipio, departamento), correspondiente a las siguientes urbanizaciones: </w:t>
      </w:r>
    </w:p>
    <w:p w14:paraId="0BF03549" w14:textId="77777777" w:rsidR="002819FF" w:rsidRPr="002819FF" w:rsidRDefault="002819FF" w:rsidP="002819FF">
      <w:pPr>
        <w:spacing w:after="0" w:line="240" w:lineRule="auto"/>
        <w:jc w:val="both"/>
        <w:rPr>
          <w:rFonts w:ascii="Verdana" w:hAnsi="Verdana" w:cs="Arial"/>
          <w:lang w:eastAsia="es-CO"/>
        </w:rPr>
      </w:pPr>
    </w:p>
    <w:p w14:paraId="1938DB7B" w14:textId="77777777" w:rsidR="002819FF" w:rsidRPr="002819FF" w:rsidRDefault="002819FF" w:rsidP="002819FF">
      <w:pPr>
        <w:spacing w:after="0" w:line="240" w:lineRule="auto"/>
        <w:jc w:val="both"/>
        <w:rPr>
          <w:rFonts w:ascii="Verdana" w:hAnsi="Verdana" w:cs="Arial"/>
          <w:lang w:eastAsia="es-CO"/>
        </w:rPr>
      </w:pPr>
      <w:r w:rsidRPr="002819FF">
        <w:rPr>
          <w:rFonts w:ascii="Verdana" w:hAnsi="Verdana" w:cs="Arial"/>
          <w:lang w:eastAsia="es-CO"/>
        </w:rPr>
        <w:t>CIUDAD: (Nombre), (departamento)</w:t>
      </w:r>
    </w:p>
    <w:p w14:paraId="3548CCBC" w14:textId="77777777" w:rsidR="002819FF" w:rsidRPr="002819FF" w:rsidRDefault="002819FF" w:rsidP="002819FF">
      <w:pPr>
        <w:pStyle w:val="Prrafodelista"/>
        <w:numPr>
          <w:ilvl w:val="0"/>
          <w:numId w:val="5"/>
        </w:numPr>
        <w:jc w:val="both"/>
        <w:rPr>
          <w:rFonts w:ascii="Verdana" w:hAnsi="Verdana" w:cs="Arial"/>
          <w:sz w:val="22"/>
          <w:szCs w:val="22"/>
          <w:lang w:eastAsia="es-CO"/>
        </w:rPr>
      </w:pPr>
      <w:r w:rsidRPr="002819FF">
        <w:rPr>
          <w:rFonts w:ascii="Verdana" w:hAnsi="Verdana" w:cs="Arial"/>
          <w:sz w:val="22"/>
          <w:szCs w:val="22"/>
          <w:lang w:eastAsia="es-CO"/>
        </w:rPr>
        <w:t>BARRIO (Colocar el nombre del barrio): (Colocar resumen de como adquirió el inmueble el extinto ICT – INURBE, debe contener Escritura Pública, Folio de matrícula inmobiliaria de mayor extensión y ORIP) …</w:t>
      </w:r>
    </w:p>
    <w:p w14:paraId="44E313F9" w14:textId="77777777" w:rsidR="002819FF" w:rsidRPr="002819FF" w:rsidRDefault="002819FF" w:rsidP="002819FF">
      <w:pPr>
        <w:spacing w:after="0" w:line="240" w:lineRule="auto"/>
        <w:rPr>
          <w:rFonts w:ascii="Verdana" w:hAnsi="Verdana" w:cs="Arial"/>
        </w:rPr>
      </w:pPr>
      <w:r w:rsidRPr="002819FF">
        <w:rPr>
          <w:rFonts w:ascii="Verdana" w:hAnsi="Verdana" w:cs="Arial"/>
        </w:rPr>
        <w:t>(Agregue cuantos párrafos de inmuebles se necesiten.)</w:t>
      </w:r>
    </w:p>
    <w:p w14:paraId="568222D4" w14:textId="77777777" w:rsidR="002819FF" w:rsidRPr="002819FF" w:rsidRDefault="002819FF" w:rsidP="002819FF">
      <w:pPr>
        <w:pStyle w:val="Prrafodelista"/>
        <w:ind w:left="780"/>
        <w:jc w:val="both"/>
        <w:rPr>
          <w:rFonts w:ascii="Verdana" w:hAnsi="Verdana" w:cs="Arial"/>
          <w:sz w:val="22"/>
          <w:szCs w:val="22"/>
          <w:lang w:eastAsia="es-CO"/>
        </w:rPr>
      </w:pPr>
    </w:p>
    <w:p w14:paraId="597F0405" w14:textId="77777777" w:rsidR="002819FF" w:rsidRPr="002819FF" w:rsidRDefault="002819FF" w:rsidP="002819FF">
      <w:pPr>
        <w:pStyle w:val="Prrafodelista"/>
        <w:ind w:left="420"/>
        <w:jc w:val="both"/>
        <w:rPr>
          <w:rFonts w:ascii="Verdana" w:hAnsi="Verdana" w:cs="Arial"/>
          <w:sz w:val="22"/>
          <w:szCs w:val="22"/>
          <w:lang w:eastAsia="es-CO"/>
        </w:rPr>
      </w:pPr>
    </w:p>
    <w:p w14:paraId="78CA07F5" w14:textId="77777777" w:rsidR="002819FF" w:rsidRPr="002819FF" w:rsidRDefault="002819FF" w:rsidP="002819FF">
      <w:pPr>
        <w:pStyle w:val="Prrafodelista"/>
        <w:ind w:left="780"/>
        <w:jc w:val="both"/>
        <w:rPr>
          <w:rFonts w:ascii="Verdana" w:hAnsi="Verdana" w:cs="Arial"/>
          <w:sz w:val="22"/>
          <w:szCs w:val="22"/>
          <w:lang w:eastAsia="es-CO"/>
        </w:rPr>
      </w:pPr>
    </w:p>
    <w:p w14:paraId="79A04187" w14:textId="77777777" w:rsidR="002819FF" w:rsidRPr="002819FF" w:rsidRDefault="002819FF" w:rsidP="002819FF">
      <w:pPr>
        <w:spacing w:after="0" w:line="240" w:lineRule="auto"/>
        <w:ind w:right="51"/>
        <w:jc w:val="both"/>
        <w:rPr>
          <w:rFonts w:ascii="Verdana" w:hAnsi="Verdana" w:cs="Arial"/>
          <w:lang w:val="es-ES_tradnl"/>
        </w:rPr>
      </w:pPr>
      <w:r w:rsidRPr="002819FF">
        <w:rPr>
          <w:rFonts w:ascii="Verdana" w:hAnsi="Verdana" w:cs="Arial"/>
          <w:lang w:val="es-ES_tradnl"/>
        </w:rPr>
        <w:t xml:space="preserve">Que, en mérito de lo expuesto se: </w:t>
      </w:r>
    </w:p>
    <w:p w14:paraId="13FEDE3E" w14:textId="77777777" w:rsidR="002819FF" w:rsidRPr="002819FF" w:rsidRDefault="002819FF" w:rsidP="002819FF">
      <w:pPr>
        <w:pStyle w:val="Textoindependiente2"/>
        <w:spacing w:line="240" w:lineRule="auto"/>
        <w:rPr>
          <w:rFonts w:ascii="Verdana" w:hAnsi="Verdana" w:cs="Arial"/>
          <w:b/>
          <w:sz w:val="22"/>
          <w:szCs w:val="22"/>
        </w:rPr>
      </w:pPr>
    </w:p>
    <w:p w14:paraId="33A0B04A" w14:textId="77777777" w:rsidR="002819FF" w:rsidRPr="002819FF" w:rsidRDefault="002819FF" w:rsidP="002819FF">
      <w:pPr>
        <w:spacing w:after="0" w:line="240" w:lineRule="auto"/>
        <w:ind w:left="-142"/>
        <w:jc w:val="center"/>
        <w:rPr>
          <w:rFonts w:ascii="Verdana" w:hAnsi="Verdana" w:cs="Arial"/>
          <w:b/>
          <w:bCs/>
        </w:rPr>
      </w:pPr>
      <w:r w:rsidRPr="002819FF">
        <w:rPr>
          <w:rFonts w:ascii="Verdana" w:hAnsi="Verdana" w:cs="Arial"/>
          <w:b/>
          <w:bCs/>
        </w:rPr>
        <w:t>RESUELVE:</w:t>
      </w:r>
    </w:p>
    <w:p w14:paraId="3697D077" w14:textId="77777777" w:rsidR="002819FF" w:rsidRPr="002819FF" w:rsidRDefault="002819FF" w:rsidP="002819FF">
      <w:pPr>
        <w:spacing w:after="0" w:line="240" w:lineRule="auto"/>
        <w:ind w:left="-142"/>
        <w:jc w:val="center"/>
        <w:rPr>
          <w:rFonts w:ascii="Verdana" w:hAnsi="Verdana" w:cs="Arial"/>
          <w:b/>
          <w:bCs/>
        </w:rPr>
      </w:pPr>
    </w:p>
    <w:p w14:paraId="792526F0" w14:textId="7B64F60E" w:rsidR="002819FF" w:rsidRPr="002819FF" w:rsidRDefault="002819FF" w:rsidP="002819FF">
      <w:pPr>
        <w:pStyle w:val="NormalWeb"/>
        <w:spacing w:before="0" w:beforeAutospacing="0" w:after="0" w:afterAutospacing="0"/>
        <w:jc w:val="both"/>
        <w:rPr>
          <w:rFonts w:ascii="Verdana" w:hAnsi="Verdana" w:cs="Arial"/>
          <w:sz w:val="22"/>
          <w:szCs w:val="22"/>
        </w:rPr>
      </w:pPr>
      <w:r w:rsidRPr="002819FF">
        <w:rPr>
          <w:rFonts w:ascii="Verdana" w:hAnsi="Verdana" w:cs="Arial"/>
          <w:b/>
          <w:sz w:val="22"/>
          <w:szCs w:val="22"/>
          <w:lang w:val="es-ES_tradnl"/>
        </w:rPr>
        <w:t>ARTÍCULO PRIMERO. -</w:t>
      </w:r>
      <w:r w:rsidRPr="002819FF">
        <w:rPr>
          <w:rFonts w:ascii="Verdana" w:hAnsi="Verdana" w:cs="Arial"/>
          <w:sz w:val="22"/>
          <w:szCs w:val="22"/>
          <w:lang w:val="es-ES_tradnl"/>
        </w:rPr>
        <w:t xml:space="preserve"> Comunicar las actuaciones administrativas adelantadas por el Ministerio de Vivienda, Ciudad y Territorio </w:t>
      </w:r>
      <w:r w:rsidRPr="002819FF">
        <w:rPr>
          <w:rFonts w:ascii="Verdana" w:hAnsi="Verdana" w:cs="Arial"/>
          <w:sz w:val="22"/>
          <w:szCs w:val="22"/>
        </w:rPr>
        <w:t>a los terceros que se crean con algún derecho frente a los inmuebles que se pretenden ceder a título gratuito conforme a las solicitudes formuladas por los peticionarios que se relacionan a continuación:</w:t>
      </w:r>
    </w:p>
    <w:p w14:paraId="6B408154" w14:textId="77777777" w:rsidR="002819FF" w:rsidRPr="002819FF" w:rsidRDefault="002819FF" w:rsidP="002819FF">
      <w:pPr>
        <w:pStyle w:val="NormalWeb"/>
        <w:spacing w:before="0" w:beforeAutospacing="0" w:after="0" w:afterAutospacing="0"/>
        <w:jc w:val="both"/>
        <w:rPr>
          <w:rFonts w:ascii="Verdana" w:hAnsi="Verdana" w:cs="Arial"/>
          <w:sz w:val="22"/>
          <w:szCs w:val="22"/>
          <w:lang w:val="es-ES_tradnl"/>
        </w:rPr>
      </w:pPr>
    </w:p>
    <w:p w14:paraId="2153D0DB" w14:textId="77777777" w:rsidR="002819FF" w:rsidRPr="002819FF" w:rsidRDefault="002819FF" w:rsidP="002819FF">
      <w:pPr>
        <w:spacing w:after="0" w:line="240" w:lineRule="auto"/>
        <w:ind w:left="-142" w:right="51" w:firstLine="142"/>
        <w:jc w:val="center"/>
        <w:rPr>
          <w:rFonts w:ascii="Verdana" w:hAnsi="Verdana" w:cs="Arial"/>
          <w:b/>
        </w:rPr>
      </w:pPr>
      <w:r w:rsidRPr="002819FF">
        <w:rPr>
          <w:rFonts w:ascii="Verdana" w:hAnsi="Verdana" w:cs="Arial"/>
          <w:b/>
        </w:rPr>
        <w:t>HOGARES BENEFICIARIOS DE CESIÓN A TÍTULO GRATUITO</w:t>
      </w:r>
    </w:p>
    <w:p w14:paraId="27802B37" w14:textId="77777777" w:rsidR="002819FF" w:rsidRPr="002819FF" w:rsidRDefault="002819FF" w:rsidP="002819FF">
      <w:pPr>
        <w:spacing w:after="0" w:line="240" w:lineRule="auto"/>
        <w:ind w:left="-142" w:right="51" w:firstLine="142"/>
        <w:jc w:val="center"/>
        <w:rPr>
          <w:rFonts w:ascii="Verdana" w:hAnsi="Verdana" w:cs="Arial"/>
          <w:b/>
        </w:rPr>
      </w:pPr>
    </w:p>
    <w:p w14:paraId="7B06A5A8" w14:textId="77777777" w:rsidR="002819FF" w:rsidRPr="002819FF" w:rsidRDefault="002819FF" w:rsidP="002819FF">
      <w:pPr>
        <w:spacing w:after="0" w:line="240" w:lineRule="auto"/>
        <w:ind w:left="-142" w:right="51"/>
        <w:jc w:val="both"/>
        <w:rPr>
          <w:rFonts w:ascii="Verdana" w:hAnsi="Verdana" w:cs="Arial"/>
          <w:b/>
        </w:rPr>
      </w:pP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1708"/>
        <w:gridCol w:w="1282"/>
        <w:gridCol w:w="1639"/>
        <w:gridCol w:w="1938"/>
        <w:gridCol w:w="1708"/>
      </w:tblGrid>
      <w:tr w:rsidR="002819FF" w:rsidRPr="002819FF" w14:paraId="32488E26" w14:textId="77777777" w:rsidTr="005701A3">
        <w:trPr>
          <w:cantSplit/>
          <w:trHeight w:val="161"/>
          <w:tblHeader/>
          <w:jc w:val="center"/>
        </w:trPr>
        <w:tc>
          <w:tcPr>
            <w:tcW w:w="686" w:type="dxa"/>
          </w:tcPr>
          <w:p w14:paraId="490E2594"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EXP.</w:t>
            </w:r>
          </w:p>
        </w:tc>
        <w:tc>
          <w:tcPr>
            <w:tcW w:w="2476" w:type="dxa"/>
            <w:vAlign w:val="center"/>
          </w:tcPr>
          <w:p w14:paraId="3EC468DF"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IDENTIFICACIÓN CATASTRAL</w:t>
            </w:r>
          </w:p>
        </w:tc>
        <w:tc>
          <w:tcPr>
            <w:tcW w:w="965" w:type="dxa"/>
          </w:tcPr>
          <w:p w14:paraId="0FF7FF24"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FOLIO DE MAYOR EXTENSIÓN O INDIVIDUAL</w:t>
            </w:r>
          </w:p>
        </w:tc>
        <w:tc>
          <w:tcPr>
            <w:tcW w:w="1338" w:type="dxa"/>
            <w:vAlign w:val="center"/>
          </w:tcPr>
          <w:p w14:paraId="3803D089"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NOMENCLATURA</w:t>
            </w:r>
          </w:p>
        </w:tc>
        <w:tc>
          <w:tcPr>
            <w:tcW w:w="1463" w:type="dxa"/>
            <w:vAlign w:val="center"/>
          </w:tcPr>
          <w:p w14:paraId="0563E40D"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MIEMBROS DEL HOGAR OCUPANTE DESTINATARIOS DEL ACTO ADMMINISTRATIVO DE CESIÓN A TITULO GRATUITO</w:t>
            </w:r>
          </w:p>
        </w:tc>
        <w:tc>
          <w:tcPr>
            <w:tcW w:w="2001" w:type="dxa"/>
            <w:vAlign w:val="center"/>
          </w:tcPr>
          <w:p w14:paraId="643076C0"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 xml:space="preserve">CEDULA DE CIUDADANÍA Y/O IDENTIFICACIÓN </w:t>
            </w:r>
          </w:p>
        </w:tc>
      </w:tr>
      <w:tr w:rsidR="002819FF" w:rsidRPr="002819FF" w14:paraId="2590F921" w14:textId="77777777" w:rsidTr="005701A3">
        <w:trPr>
          <w:cantSplit/>
          <w:trHeight w:val="161"/>
          <w:jc w:val="center"/>
        </w:trPr>
        <w:tc>
          <w:tcPr>
            <w:tcW w:w="686" w:type="dxa"/>
          </w:tcPr>
          <w:p w14:paraId="24821EF3" w14:textId="77777777" w:rsidR="002819FF" w:rsidRPr="002819FF" w:rsidRDefault="002819FF" w:rsidP="002819FF">
            <w:pPr>
              <w:spacing w:after="0" w:line="240" w:lineRule="auto"/>
              <w:rPr>
                <w:rFonts w:ascii="Verdana" w:hAnsi="Verdana" w:cs="Arial"/>
                <w:sz w:val="16"/>
                <w:szCs w:val="16"/>
              </w:rPr>
            </w:pPr>
          </w:p>
          <w:p w14:paraId="2EEA0D45" w14:textId="77777777" w:rsidR="002819FF" w:rsidRPr="002819FF" w:rsidRDefault="002819FF" w:rsidP="002819FF">
            <w:pPr>
              <w:spacing w:after="0" w:line="240" w:lineRule="auto"/>
              <w:rPr>
                <w:rFonts w:ascii="Verdana" w:hAnsi="Verdana" w:cs="Arial"/>
                <w:sz w:val="16"/>
                <w:szCs w:val="16"/>
              </w:rPr>
            </w:pPr>
          </w:p>
          <w:p w14:paraId="640BE45C" w14:textId="77777777" w:rsidR="002819FF" w:rsidRPr="002819FF" w:rsidRDefault="002819FF" w:rsidP="002819FF">
            <w:pPr>
              <w:spacing w:after="0" w:line="240" w:lineRule="auto"/>
              <w:rPr>
                <w:rFonts w:ascii="Verdana" w:hAnsi="Verdana" w:cs="Arial"/>
                <w:sz w:val="16"/>
                <w:szCs w:val="16"/>
              </w:rPr>
            </w:pPr>
            <w:r w:rsidRPr="002819FF">
              <w:rPr>
                <w:rFonts w:ascii="Verdana" w:hAnsi="Verdana" w:cs="Arial"/>
                <w:sz w:val="16"/>
                <w:szCs w:val="16"/>
              </w:rPr>
              <w:t>(No. de Expediente)</w:t>
            </w:r>
          </w:p>
        </w:tc>
        <w:tc>
          <w:tcPr>
            <w:tcW w:w="2476" w:type="dxa"/>
            <w:vAlign w:val="center"/>
          </w:tcPr>
          <w:p w14:paraId="37448486"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el No. completo de identificación catastral)</w:t>
            </w:r>
          </w:p>
        </w:tc>
        <w:tc>
          <w:tcPr>
            <w:tcW w:w="965" w:type="dxa"/>
          </w:tcPr>
          <w:p w14:paraId="5A9CE01F" w14:textId="77777777" w:rsidR="002819FF" w:rsidRPr="002819FF" w:rsidRDefault="002819FF" w:rsidP="002819FF">
            <w:pPr>
              <w:spacing w:after="0" w:line="240" w:lineRule="auto"/>
              <w:jc w:val="center"/>
              <w:rPr>
                <w:rFonts w:ascii="Verdana" w:hAnsi="Verdana" w:cs="Arial"/>
                <w:sz w:val="16"/>
                <w:szCs w:val="16"/>
              </w:rPr>
            </w:pPr>
          </w:p>
          <w:p w14:paraId="4F4EDE20"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 xml:space="preserve">(Colocar Folio de matrícula individual o de mayor extensión, según corresponda) </w:t>
            </w:r>
          </w:p>
        </w:tc>
        <w:tc>
          <w:tcPr>
            <w:tcW w:w="1338" w:type="dxa"/>
            <w:vAlign w:val="center"/>
          </w:tcPr>
          <w:p w14:paraId="1FAC5BCD"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la dirección completa del inmueble)</w:t>
            </w:r>
          </w:p>
        </w:tc>
        <w:tc>
          <w:tcPr>
            <w:tcW w:w="1463" w:type="dxa"/>
            <w:vAlign w:val="center"/>
          </w:tcPr>
          <w:p w14:paraId="324A89B6"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(nombres y apellidos de los beneficiarios del acto administrativo)</w:t>
            </w:r>
          </w:p>
        </w:tc>
        <w:tc>
          <w:tcPr>
            <w:tcW w:w="2001" w:type="dxa"/>
            <w:vAlign w:val="center"/>
          </w:tcPr>
          <w:p w14:paraId="7091D478"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los números de cedula respectivos)</w:t>
            </w:r>
          </w:p>
        </w:tc>
      </w:tr>
    </w:tbl>
    <w:p w14:paraId="45B23271" w14:textId="77777777" w:rsidR="002819FF" w:rsidRPr="002819FF" w:rsidRDefault="002819FF" w:rsidP="002819FF">
      <w:pPr>
        <w:spacing w:after="0" w:line="240" w:lineRule="auto"/>
        <w:jc w:val="center"/>
        <w:rPr>
          <w:rFonts w:ascii="Verdana" w:hAnsi="Verdana" w:cs="Arial"/>
        </w:rPr>
      </w:pPr>
      <w:r w:rsidRPr="002819FF">
        <w:rPr>
          <w:rFonts w:ascii="Verdana" w:hAnsi="Verdana" w:cs="Arial"/>
        </w:rPr>
        <w:t>(Agregue cuantas filas considere necesarias.)</w:t>
      </w:r>
    </w:p>
    <w:p w14:paraId="6045EF84" w14:textId="77777777" w:rsidR="002819FF" w:rsidRPr="002819FF" w:rsidRDefault="002819FF" w:rsidP="002819FF">
      <w:pPr>
        <w:spacing w:after="0" w:line="240" w:lineRule="auto"/>
        <w:ind w:left="-142" w:right="51" w:firstLine="142"/>
        <w:jc w:val="both"/>
        <w:rPr>
          <w:rFonts w:ascii="Verdana" w:hAnsi="Verdana" w:cs="Arial"/>
          <w:b/>
        </w:rPr>
      </w:pPr>
    </w:p>
    <w:p w14:paraId="76028C51" w14:textId="77777777" w:rsidR="002819FF" w:rsidRPr="002819FF" w:rsidRDefault="002819FF" w:rsidP="002819FF">
      <w:pPr>
        <w:spacing w:after="0" w:line="240" w:lineRule="auto"/>
        <w:ind w:left="-142" w:right="51" w:firstLine="142"/>
        <w:jc w:val="both"/>
        <w:rPr>
          <w:rFonts w:ascii="Verdana" w:hAnsi="Verdana" w:cs="Arial"/>
          <w:b/>
        </w:rPr>
      </w:pPr>
    </w:p>
    <w:p w14:paraId="5ACDF8CF" w14:textId="77777777" w:rsidR="002819FF" w:rsidRPr="002819FF" w:rsidRDefault="002819FF" w:rsidP="002819FF">
      <w:pPr>
        <w:spacing w:after="0" w:line="240" w:lineRule="auto"/>
        <w:ind w:left="-142" w:right="51" w:firstLine="142"/>
        <w:jc w:val="both"/>
        <w:rPr>
          <w:rFonts w:ascii="Verdana" w:hAnsi="Verdana" w:cs="Arial"/>
          <w:b/>
        </w:rPr>
      </w:pPr>
    </w:p>
    <w:p w14:paraId="2ACF00EE" w14:textId="77777777" w:rsidR="002819FF" w:rsidRPr="002819FF" w:rsidRDefault="002819FF" w:rsidP="002819FF">
      <w:pPr>
        <w:spacing w:after="0" w:line="240" w:lineRule="auto"/>
        <w:ind w:left="-142" w:right="51" w:firstLine="142"/>
        <w:jc w:val="both"/>
        <w:rPr>
          <w:rFonts w:ascii="Verdana" w:hAnsi="Verdana" w:cs="Arial"/>
          <w:b/>
        </w:rPr>
      </w:pPr>
    </w:p>
    <w:p w14:paraId="62637B3B" w14:textId="77777777" w:rsidR="002819FF" w:rsidRPr="002819FF" w:rsidRDefault="002819FF" w:rsidP="002819FF">
      <w:pPr>
        <w:spacing w:after="0" w:line="240" w:lineRule="auto"/>
        <w:ind w:left="-142" w:right="51" w:firstLine="142"/>
        <w:jc w:val="center"/>
        <w:rPr>
          <w:rFonts w:ascii="Verdana" w:hAnsi="Verdana" w:cs="Arial"/>
          <w:b/>
        </w:rPr>
      </w:pPr>
      <w:r w:rsidRPr="002819FF">
        <w:rPr>
          <w:rFonts w:ascii="Verdana" w:hAnsi="Verdana" w:cs="Arial"/>
          <w:b/>
        </w:rPr>
        <w:t>HOGARES A LOS QUE SE LES TERMINARA LA ACTUACION ADMINISTRATIVA</w:t>
      </w:r>
    </w:p>
    <w:p w14:paraId="1D7B7F4C" w14:textId="77777777" w:rsidR="002819FF" w:rsidRPr="002819FF" w:rsidRDefault="002819FF" w:rsidP="002819FF">
      <w:pPr>
        <w:pStyle w:val="NormalWeb"/>
        <w:spacing w:before="0" w:beforeAutospacing="0" w:after="0" w:afterAutospacing="0"/>
        <w:jc w:val="both"/>
        <w:rPr>
          <w:rFonts w:ascii="Verdana" w:hAnsi="Verdana" w:cs="Arial"/>
          <w:sz w:val="22"/>
          <w:szCs w:val="22"/>
        </w:rPr>
      </w:pPr>
      <w:r w:rsidRPr="002819FF">
        <w:rPr>
          <w:rFonts w:ascii="Verdana" w:hAnsi="Verdana" w:cs="Arial"/>
          <w:b/>
          <w:bCs/>
          <w:sz w:val="22"/>
          <w:szCs w:val="22"/>
        </w:rPr>
        <w:t xml:space="preserve">ARTÍCULO SEGUNDO. </w:t>
      </w:r>
      <w:r w:rsidRPr="002819FF">
        <w:rPr>
          <w:rFonts w:ascii="Verdana" w:hAnsi="Verdana" w:cs="Arial"/>
          <w:sz w:val="22"/>
          <w:szCs w:val="22"/>
        </w:rPr>
        <w:t>C</w:t>
      </w:r>
      <w:proofErr w:type="spellStart"/>
      <w:r w:rsidRPr="002819FF">
        <w:rPr>
          <w:rFonts w:ascii="Verdana" w:hAnsi="Verdana" w:cs="Arial"/>
          <w:sz w:val="22"/>
          <w:szCs w:val="22"/>
          <w:lang w:val="es-ES_tradnl"/>
        </w:rPr>
        <w:t>omunicar</w:t>
      </w:r>
      <w:proofErr w:type="spellEnd"/>
      <w:r w:rsidRPr="002819FF">
        <w:rPr>
          <w:rFonts w:ascii="Verdana" w:hAnsi="Verdana" w:cs="Arial"/>
          <w:sz w:val="22"/>
          <w:szCs w:val="22"/>
          <w:lang w:val="es-ES_tradnl"/>
        </w:rPr>
        <w:t xml:space="preserve"> las actuaciones administrativas adelantadas por el Ministerio de Vivienda, Ciudad y Territorio </w:t>
      </w:r>
      <w:r w:rsidRPr="002819FF">
        <w:rPr>
          <w:rFonts w:ascii="Verdana" w:hAnsi="Verdana" w:cs="Arial"/>
          <w:sz w:val="22"/>
          <w:szCs w:val="22"/>
        </w:rPr>
        <w:t>a los terceros que se crean con algún derecho sobre los inmuebles fiscales respecto de los cuales se terminará la actuación administrativa con base en las solicitudes presentadas por los peticionarios que se relacionan a continuación: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1708"/>
        <w:gridCol w:w="1282"/>
        <w:gridCol w:w="1639"/>
        <w:gridCol w:w="1938"/>
        <w:gridCol w:w="1708"/>
      </w:tblGrid>
      <w:tr w:rsidR="002819FF" w:rsidRPr="002819FF" w14:paraId="141E5351" w14:textId="77777777" w:rsidTr="005701A3">
        <w:trPr>
          <w:cantSplit/>
          <w:trHeight w:val="161"/>
          <w:tblHeader/>
          <w:jc w:val="center"/>
        </w:trPr>
        <w:tc>
          <w:tcPr>
            <w:tcW w:w="686" w:type="dxa"/>
          </w:tcPr>
          <w:p w14:paraId="25CF3990"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EXP.</w:t>
            </w:r>
          </w:p>
        </w:tc>
        <w:tc>
          <w:tcPr>
            <w:tcW w:w="2476" w:type="dxa"/>
            <w:vAlign w:val="center"/>
          </w:tcPr>
          <w:p w14:paraId="19E01092"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IDENTIFICACIÓN CATASTRAL</w:t>
            </w:r>
          </w:p>
        </w:tc>
        <w:tc>
          <w:tcPr>
            <w:tcW w:w="965" w:type="dxa"/>
          </w:tcPr>
          <w:p w14:paraId="43E880EA"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FOLIO DE MAYOR EXTENSIÓN O INDIVIDUAL</w:t>
            </w:r>
          </w:p>
        </w:tc>
        <w:tc>
          <w:tcPr>
            <w:tcW w:w="1338" w:type="dxa"/>
            <w:vAlign w:val="center"/>
          </w:tcPr>
          <w:p w14:paraId="49A65C9C"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NOMENCLATURA</w:t>
            </w:r>
          </w:p>
        </w:tc>
        <w:tc>
          <w:tcPr>
            <w:tcW w:w="1463" w:type="dxa"/>
            <w:vAlign w:val="center"/>
          </w:tcPr>
          <w:p w14:paraId="0E3BB114"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MIEMBROS DEL HOGAR OCUPANTE DESTINATARIOS DEL ACTO ADMMINISTRATIVO DE TERMINACIÓN DE LA ACTUACIÓN ADMINISTRATIVA</w:t>
            </w:r>
          </w:p>
        </w:tc>
        <w:tc>
          <w:tcPr>
            <w:tcW w:w="2001" w:type="dxa"/>
            <w:vAlign w:val="center"/>
          </w:tcPr>
          <w:p w14:paraId="23050F07"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 xml:space="preserve">CEDULA DE CIUDADANÍA Y/O IDENTIFICACIÓN </w:t>
            </w:r>
          </w:p>
        </w:tc>
      </w:tr>
      <w:tr w:rsidR="002819FF" w:rsidRPr="002819FF" w14:paraId="0CF42559" w14:textId="77777777" w:rsidTr="005701A3">
        <w:trPr>
          <w:cantSplit/>
          <w:trHeight w:val="161"/>
          <w:jc w:val="center"/>
        </w:trPr>
        <w:tc>
          <w:tcPr>
            <w:tcW w:w="686" w:type="dxa"/>
          </w:tcPr>
          <w:p w14:paraId="6A6F00BF" w14:textId="77777777" w:rsidR="002819FF" w:rsidRPr="002819FF" w:rsidRDefault="002819FF" w:rsidP="002819FF">
            <w:pPr>
              <w:spacing w:after="0" w:line="240" w:lineRule="auto"/>
              <w:rPr>
                <w:rFonts w:ascii="Verdana" w:hAnsi="Verdana" w:cs="Arial"/>
                <w:sz w:val="16"/>
                <w:szCs w:val="16"/>
              </w:rPr>
            </w:pPr>
          </w:p>
          <w:p w14:paraId="3F7C93AD" w14:textId="77777777" w:rsidR="002819FF" w:rsidRPr="002819FF" w:rsidRDefault="002819FF" w:rsidP="002819FF">
            <w:pPr>
              <w:spacing w:after="0" w:line="240" w:lineRule="auto"/>
              <w:rPr>
                <w:rFonts w:ascii="Verdana" w:hAnsi="Verdana" w:cs="Arial"/>
                <w:sz w:val="16"/>
                <w:szCs w:val="16"/>
              </w:rPr>
            </w:pPr>
          </w:p>
          <w:p w14:paraId="293A2A18" w14:textId="77777777" w:rsidR="002819FF" w:rsidRPr="002819FF" w:rsidRDefault="002819FF" w:rsidP="002819FF">
            <w:pPr>
              <w:spacing w:after="0" w:line="240" w:lineRule="auto"/>
              <w:rPr>
                <w:rFonts w:ascii="Verdana" w:hAnsi="Verdana" w:cs="Arial"/>
                <w:sz w:val="16"/>
                <w:szCs w:val="16"/>
              </w:rPr>
            </w:pPr>
            <w:r w:rsidRPr="002819FF">
              <w:rPr>
                <w:rFonts w:ascii="Verdana" w:hAnsi="Verdana" w:cs="Arial"/>
                <w:sz w:val="16"/>
                <w:szCs w:val="16"/>
              </w:rPr>
              <w:t>(No. de Expediente)</w:t>
            </w:r>
          </w:p>
        </w:tc>
        <w:tc>
          <w:tcPr>
            <w:tcW w:w="2476" w:type="dxa"/>
            <w:vAlign w:val="center"/>
          </w:tcPr>
          <w:p w14:paraId="376D90D1"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el No. completo de identificación catastral)</w:t>
            </w:r>
          </w:p>
        </w:tc>
        <w:tc>
          <w:tcPr>
            <w:tcW w:w="965" w:type="dxa"/>
          </w:tcPr>
          <w:p w14:paraId="01598150" w14:textId="77777777" w:rsidR="002819FF" w:rsidRPr="002819FF" w:rsidRDefault="002819FF" w:rsidP="002819FF">
            <w:pPr>
              <w:spacing w:after="0" w:line="240" w:lineRule="auto"/>
              <w:jc w:val="center"/>
              <w:rPr>
                <w:rFonts w:ascii="Verdana" w:hAnsi="Verdana" w:cs="Arial"/>
                <w:sz w:val="16"/>
                <w:szCs w:val="16"/>
              </w:rPr>
            </w:pPr>
          </w:p>
          <w:p w14:paraId="61C2964E"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Folio de matrícula individual o de mayor extensión, según corresponda)</w:t>
            </w:r>
          </w:p>
        </w:tc>
        <w:tc>
          <w:tcPr>
            <w:tcW w:w="1338" w:type="dxa"/>
            <w:vAlign w:val="center"/>
          </w:tcPr>
          <w:p w14:paraId="010D09AE"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la dirección completa del inmueble)</w:t>
            </w:r>
          </w:p>
        </w:tc>
        <w:tc>
          <w:tcPr>
            <w:tcW w:w="1463" w:type="dxa"/>
            <w:vAlign w:val="center"/>
          </w:tcPr>
          <w:p w14:paraId="6C3900E5"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(nombres y apellidos de los excluidos de la cesión)</w:t>
            </w:r>
          </w:p>
        </w:tc>
        <w:tc>
          <w:tcPr>
            <w:tcW w:w="2001" w:type="dxa"/>
            <w:vAlign w:val="center"/>
          </w:tcPr>
          <w:p w14:paraId="61E4433B"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los números de cedula respectivos)</w:t>
            </w:r>
          </w:p>
        </w:tc>
      </w:tr>
    </w:tbl>
    <w:p w14:paraId="0D4984ED" w14:textId="77777777" w:rsidR="002819FF" w:rsidRPr="002819FF" w:rsidRDefault="002819FF" w:rsidP="002819FF">
      <w:pPr>
        <w:spacing w:after="0" w:line="240" w:lineRule="auto"/>
        <w:jc w:val="center"/>
        <w:rPr>
          <w:rFonts w:ascii="Verdana" w:hAnsi="Verdana" w:cs="Arial"/>
        </w:rPr>
      </w:pPr>
      <w:r w:rsidRPr="002819FF">
        <w:rPr>
          <w:rFonts w:ascii="Verdana" w:hAnsi="Verdana" w:cs="Arial"/>
        </w:rPr>
        <w:t>Agregue cuantas filas considere necesarias.</w:t>
      </w:r>
    </w:p>
    <w:p w14:paraId="587D3769" w14:textId="77777777" w:rsidR="002819FF" w:rsidRPr="002819FF" w:rsidRDefault="002819FF" w:rsidP="002819FF">
      <w:pPr>
        <w:pStyle w:val="NormalWeb"/>
        <w:spacing w:before="0" w:beforeAutospacing="0" w:after="0" w:afterAutospacing="0"/>
        <w:jc w:val="both"/>
        <w:rPr>
          <w:rFonts w:ascii="Verdana" w:hAnsi="Verdana" w:cs="Arial"/>
          <w:sz w:val="22"/>
          <w:szCs w:val="22"/>
          <w:lang w:eastAsia="es-ES_tradnl"/>
        </w:rPr>
      </w:pPr>
      <w:r w:rsidRPr="002819FF">
        <w:rPr>
          <w:rFonts w:ascii="Verdana" w:hAnsi="Verdana" w:cs="Arial"/>
          <w:b/>
          <w:sz w:val="22"/>
          <w:szCs w:val="22"/>
        </w:rPr>
        <w:t xml:space="preserve">ARTÍCULO TERCERO. - </w:t>
      </w:r>
      <w:r w:rsidRPr="002819FF">
        <w:rPr>
          <w:rFonts w:ascii="Verdana" w:hAnsi="Verdana" w:cs="Arial"/>
          <w:sz w:val="22"/>
          <w:szCs w:val="22"/>
        </w:rPr>
        <w:t xml:space="preserve">Ordenar la publicación de la correspondiente COMUNICACIÓN, por una sola vez en un periódico de alta circulación a nivel nacional y su </w:t>
      </w:r>
      <w:r w:rsidRPr="002819FF">
        <w:rPr>
          <w:rFonts w:ascii="Verdana" w:hAnsi="Verdana" w:cs="Arial"/>
          <w:sz w:val="22"/>
          <w:szCs w:val="22"/>
          <w:lang w:eastAsia="es-ES_tradnl"/>
        </w:rPr>
        <w:t xml:space="preserve">fijación en lugar visible al público en las oficinas de la entidad cedente y en la página web del Ministerio de Vivienda, Ciudad y Territorio, por un término no inferior a cinco (5) días hábiles. </w:t>
      </w:r>
    </w:p>
    <w:p w14:paraId="56C3A3A4" w14:textId="77777777" w:rsidR="002819FF" w:rsidRPr="002819FF" w:rsidRDefault="002819FF" w:rsidP="002819FF">
      <w:pPr>
        <w:pStyle w:val="NormalWeb"/>
        <w:spacing w:before="0" w:beforeAutospacing="0" w:after="0" w:afterAutospacing="0"/>
        <w:jc w:val="both"/>
        <w:rPr>
          <w:rFonts w:ascii="Verdana" w:hAnsi="Verdana" w:cs="Arial"/>
          <w:sz w:val="22"/>
          <w:szCs w:val="22"/>
          <w:lang w:eastAsia="es-ES_tradnl"/>
        </w:rPr>
      </w:pPr>
      <w:r w:rsidRPr="002819FF">
        <w:rPr>
          <w:rFonts w:ascii="Verdana" w:hAnsi="Verdana" w:cs="Arial"/>
          <w:b/>
          <w:bCs/>
          <w:sz w:val="22"/>
          <w:szCs w:val="22"/>
          <w:lang w:eastAsia="es-ES_tradnl"/>
        </w:rPr>
        <w:t>ARTICULO CUARTO.</w:t>
      </w:r>
      <w:r w:rsidRPr="002819FF">
        <w:rPr>
          <w:rFonts w:ascii="Verdana" w:hAnsi="Verdana" w:cs="Arial"/>
          <w:sz w:val="22"/>
          <w:szCs w:val="22"/>
          <w:lang w:eastAsia="es-ES_tradnl"/>
        </w:rPr>
        <w:t xml:space="preserve"> - Ordenar la remisión de la presente comunicación a terceros determinados, cuando corresponda, </w:t>
      </w:r>
      <w:r w:rsidRPr="002819FF">
        <w:rPr>
          <w:rFonts w:ascii="Verdana" w:hAnsi="Verdana" w:cs="Arial"/>
          <w:sz w:val="22"/>
          <w:szCs w:val="22"/>
        </w:rPr>
        <w:t>a la dirección o correo electrónico que se conozca si no hay otro medio más eficaz.</w:t>
      </w:r>
    </w:p>
    <w:p w14:paraId="2A69A505" w14:textId="77777777" w:rsidR="002819FF" w:rsidRPr="002819FF" w:rsidRDefault="002819FF" w:rsidP="002819FF">
      <w:pPr>
        <w:pStyle w:val="NormalWeb"/>
        <w:spacing w:before="0" w:beforeAutospacing="0" w:after="0" w:afterAutospacing="0"/>
        <w:jc w:val="both"/>
        <w:rPr>
          <w:rStyle w:val="Ninguno"/>
          <w:rFonts w:ascii="Verdana" w:hAnsi="Verdana" w:cs="Arial"/>
          <w:sz w:val="22"/>
          <w:szCs w:val="22"/>
          <w:lang w:val="es-ES"/>
        </w:rPr>
      </w:pPr>
      <w:r w:rsidRPr="002819FF">
        <w:rPr>
          <w:rFonts w:ascii="Verdana" w:hAnsi="Verdana" w:cs="Arial"/>
          <w:b/>
          <w:sz w:val="22"/>
          <w:szCs w:val="22"/>
        </w:rPr>
        <w:t xml:space="preserve">ARTÍCULO QUINTO. - </w:t>
      </w:r>
      <w:r w:rsidRPr="002819FF">
        <w:rPr>
          <w:rFonts w:ascii="Verdana" w:hAnsi="Verdana" w:cs="Arial"/>
          <w:sz w:val="22"/>
          <w:szCs w:val="22"/>
        </w:rPr>
        <w:t xml:space="preserve">Dentro del término de cinco (05) días hábiles, que se contaran  a partir de la publicación en el periódico de amplia circulación nacional y del vencimiento del plazo de fijación de la presente resolución en un lugar visible al público y en la página web de éste Ministerio, los terceros que puedan resultar afectados con las actuaciones administrativas adelantadas, podrán tramitar la oposición de terceros y solicitar hacerse parte </w:t>
      </w:r>
      <w:r w:rsidRPr="002819FF">
        <w:rPr>
          <w:rFonts w:ascii="Verdana" w:hAnsi="Verdana" w:cs="Arial"/>
          <w:sz w:val="22"/>
          <w:szCs w:val="22"/>
          <w:lang w:eastAsia="es-ES_tradnl"/>
        </w:rPr>
        <w:t xml:space="preserve">dentro del proceso en consonancia con lo señalado </w:t>
      </w:r>
      <w:r w:rsidRPr="002819FF">
        <w:rPr>
          <w:rFonts w:ascii="Verdana" w:hAnsi="Verdana" w:cs="Arial"/>
          <w:sz w:val="22"/>
          <w:szCs w:val="22"/>
        </w:rPr>
        <w:t xml:space="preserve">en el inciso 3 del parágrafo del artículo 2.1.2.2.2.8 </w:t>
      </w:r>
      <w:r w:rsidRPr="002819FF">
        <w:rPr>
          <w:rStyle w:val="Ninguno"/>
          <w:rFonts w:ascii="Verdana" w:hAnsi="Verdana" w:cs="Arial"/>
          <w:sz w:val="22"/>
          <w:szCs w:val="22"/>
        </w:rPr>
        <w:t xml:space="preserve">del Decreto 523 de 2021, </w:t>
      </w:r>
      <w:r w:rsidRPr="002819FF">
        <w:rPr>
          <w:rFonts w:ascii="Verdana" w:hAnsi="Verdana" w:cs="Arial"/>
          <w:sz w:val="22"/>
          <w:szCs w:val="22"/>
          <w:lang w:eastAsia="es-ES_tradnl"/>
        </w:rPr>
        <w:t xml:space="preserve">acreditando las razones de su petición </w:t>
      </w:r>
      <w:r w:rsidRPr="002819FF">
        <w:rPr>
          <w:rStyle w:val="Ninguno"/>
          <w:rFonts w:ascii="Verdana" w:hAnsi="Verdana" w:cs="Arial"/>
          <w:sz w:val="22"/>
          <w:szCs w:val="22"/>
          <w:lang w:val="es-ES"/>
        </w:rPr>
        <w:t xml:space="preserve">mediante escrito dirigido al Ministerio de Vivienda, Ciudad y Territorio ubicado en la </w:t>
      </w:r>
      <w:r w:rsidRPr="002819FF">
        <w:rPr>
          <w:rStyle w:val="Ninguno"/>
          <w:rFonts w:ascii="Verdana" w:hAnsi="Verdana" w:cs="Arial"/>
          <w:sz w:val="22"/>
          <w:szCs w:val="22"/>
        </w:rPr>
        <w:t xml:space="preserve">calle 18 No. 9 – 79 centro comercial Colseguros, Local 301, de la nomenclatura urbana de Bogotá D.C., o al correo electrónico </w:t>
      </w:r>
      <w:hyperlink r:id="rId10" w:history="1">
        <w:r w:rsidRPr="002819FF">
          <w:rPr>
            <w:rStyle w:val="Hipervnculo"/>
            <w:rFonts w:ascii="Verdana" w:hAnsi="Verdana" w:cs="Arial"/>
            <w:color w:val="auto"/>
            <w:sz w:val="22"/>
            <w:szCs w:val="22"/>
          </w:rPr>
          <w:t>correspondencia@minvivienda.gov.co</w:t>
        </w:r>
      </w:hyperlink>
      <w:r w:rsidRPr="002819FF">
        <w:rPr>
          <w:rStyle w:val="Ninguno"/>
          <w:rFonts w:ascii="Verdana" w:hAnsi="Verdana" w:cs="Arial"/>
          <w:sz w:val="22"/>
          <w:szCs w:val="22"/>
          <w:lang w:val="es-ES"/>
        </w:rPr>
        <w:t>;</w:t>
      </w:r>
    </w:p>
    <w:p w14:paraId="31EC6D82" w14:textId="77777777" w:rsidR="002819FF" w:rsidRPr="002819FF" w:rsidRDefault="002819FF" w:rsidP="002819FF">
      <w:pPr>
        <w:pStyle w:val="Textoindependiente"/>
        <w:spacing w:after="0"/>
        <w:jc w:val="both"/>
        <w:rPr>
          <w:rFonts w:ascii="Verdana" w:hAnsi="Verdana" w:cs="Arial"/>
          <w:bCs/>
          <w:sz w:val="22"/>
          <w:szCs w:val="22"/>
        </w:rPr>
      </w:pPr>
      <w:r w:rsidRPr="002819FF">
        <w:rPr>
          <w:rFonts w:ascii="Verdana" w:hAnsi="Verdana" w:cs="Arial"/>
          <w:b/>
          <w:sz w:val="22"/>
          <w:szCs w:val="22"/>
        </w:rPr>
        <w:t xml:space="preserve">ARTÍCULO SEXTO. - </w:t>
      </w:r>
      <w:r w:rsidRPr="002819FF">
        <w:rPr>
          <w:rFonts w:ascii="Verdana" w:hAnsi="Verdana" w:cs="Arial"/>
          <w:bCs/>
          <w:sz w:val="22"/>
          <w:szCs w:val="22"/>
        </w:rPr>
        <w:t xml:space="preserve">El Ministerio de Vivienda, Ciudad y Territorio a través de la Coordinación del Grupo de Titulación y Saneamiento Predial, dispondrá de treinta (30) días hábiles para dar respuesta a la solicitud de oposición de terceros. </w:t>
      </w:r>
    </w:p>
    <w:p w14:paraId="5631F303" w14:textId="77777777" w:rsidR="002819FF" w:rsidRPr="002819FF" w:rsidRDefault="002819FF" w:rsidP="002819FF">
      <w:pPr>
        <w:pStyle w:val="Textoindependiente"/>
        <w:spacing w:after="0"/>
        <w:jc w:val="both"/>
        <w:rPr>
          <w:rFonts w:ascii="Verdana" w:hAnsi="Verdana" w:cs="Arial"/>
          <w:bCs/>
          <w:sz w:val="22"/>
          <w:szCs w:val="22"/>
        </w:rPr>
      </w:pPr>
    </w:p>
    <w:p w14:paraId="55448B50" w14:textId="77777777" w:rsidR="002819FF" w:rsidRPr="002819FF" w:rsidRDefault="002819FF" w:rsidP="002819FF">
      <w:pPr>
        <w:pStyle w:val="Textoindependiente"/>
        <w:spacing w:after="0"/>
        <w:jc w:val="both"/>
        <w:rPr>
          <w:rFonts w:ascii="Verdana" w:hAnsi="Verdana" w:cs="Arial"/>
          <w:sz w:val="22"/>
          <w:szCs w:val="22"/>
        </w:rPr>
      </w:pPr>
      <w:r w:rsidRPr="002819FF">
        <w:rPr>
          <w:rFonts w:ascii="Verdana" w:hAnsi="Verdana" w:cs="Arial"/>
          <w:b/>
          <w:sz w:val="22"/>
          <w:szCs w:val="22"/>
        </w:rPr>
        <w:t xml:space="preserve">ARTÍCULO SEPTIMO. - </w:t>
      </w:r>
      <w:r w:rsidRPr="002819FF">
        <w:rPr>
          <w:rFonts w:ascii="Verdana" w:hAnsi="Verdana" w:cs="Arial"/>
          <w:sz w:val="22"/>
          <w:szCs w:val="22"/>
        </w:rPr>
        <w:t>La presente resolución rige a partir de la fecha de su comunicación.</w:t>
      </w:r>
    </w:p>
    <w:p w14:paraId="41A15201" w14:textId="77777777" w:rsidR="002819FF" w:rsidRPr="002819FF" w:rsidRDefault="002819FF" w:rsidP="002819FF">
      <w:pPr>
        <w:spacing w:after="0" w:line="240" w:lineRule="auto"/>
        <w:rPr>
          <w:rFonts w:ascii="Verdana" w:hAnsi="Verdana" w:cs="Arial"/>
          <w:b/>
        </w:rPr>
      </w:pPr>
      <w:r w:rsidRPr="002819FF">
        <w:rPr>
          <w:rFonts w:ascii="Verdana" w:hAnsi="Verdana" w:cs="Arial"/>
        </w:rPr>
        <w:t xml:space="preserve">Dada en Bogotá, D.C. </w:t>
      </w:r>
    </w:p>
    <w:p w14:paraId="64D3D750" w14:textId="77777777" w:rsidR="002819FF" w:rsidRPr="002819FF" w:rsidRDefault="002819FF" w:rsidP="002819FF">
      <w:pPr>
        <w:spacing w:after="0" w:line="240" w:lineRule="auto"/>
        <w:jc w:val="center"/>
        <w:rPr>
          <w:rFonts w:ascii="Verdana" w:hAnsi="Verdana" w:cs="Arial"/>
          <w:b/>
        </w:rPr>
      </w:pPr>
    </w:p>
    <w:p w14:paraId="2DF807EF" w14:textId="5D4A2A8B" w:rsidR="002819FF" w:rsidRPr="002819FF" w:rsidRDefault="002819FF" w:rsidP="002819FF">
      <w:pPr>
        <w:spacing w:after="0" w:line="240" w:lineRule="auto"/>
        <w:jc w:val="center"/>
        <w:rPr>
          <w:rFonts w:ascii="Verdana" w:hAnsi="Verdana" w:cs="Arial"/>
          <w:b/>
        </w:rPr>
      </w:pPr>
      <w:r w:rsidRPr="002819FF">
        <w:rPr>
          <w:rFonts w:ascii="Verdana" w:hAnsi="Verdana" w:cs="Arial"/>
          <w:b/>
        </w:rPr>
        <w:t xml:space="preserve"> COMUNIQUESE,</w:t>
      </w:r>
      <w:r w:rsidR="002814B7">
        <w:rPr>
          <w:rFonts w:ascii="Verdana" w:hAnsi="Verdana" w:cs="Arial"/>
          <w:b/>
        </w:rPr>
        <w:t xml:space="preserve"> PUBLIQUESE</w:t>
      </w:r>
      <w:r w:rsidRPr="002819FF">
        <w:rPr>
          <w:rFonts w:ascii="Verdana" w:hAnsi="Verdana" w:cs="Arial"/>
          <w:b/>
        </w:rPr>
        <w:t xml:space="preserve"> Y CÚMPLASE</w:t>
      </w:r>
    </w:p>
    <w:p w14:paraId="1F551692" w14:textId="77777777" w:rsidR="002819FF" w:rsidRPr="002819FF" w:rsidRDefault="002819FF" w:rsidP="002819FF">
      <w:pPr>
        <w:pStyle w:val="CuerpoA"/>
        <w:ind w:right="142"/>
        <w:rPr>
          <w:rStyle w:val="Ninguno"/>
          <w:rFonts w:ascii="Verdana" w:eastAsia="Arial" w:hAnsi="Verdana" w:cs="Arial"/>
          <w:b/>
          <w:bCs/>
          <w:color w:val="auto"/>
          <w:sz w:val="22"/>
          <w:szCs w:val="22"/>
        </w:rPr>
      </w:pPr>
    </w:p>
    <w:p w14:paraId="1E4FA21A" w14:textId="77777777" w:rsidR="002819FF" w:rsidRPr="002819FF" w:rsidRDefault="002819FF" w:rsidP="002819FF">
      <w:pPr>
        <w:pStyle w:val="CuerpoA"/>
        <w:ind w:right="142"/>
        <w:rPr>
          <w:rStyle w:val="Ninguno"/>
          <w:rFonts w:ascii="Verdana" w:eastAsia="Arial" w:hAnsi="Verdana" w:cs="Arial"/>
          <w:b/>
          <w:bCs/>
          <w:color w:val="auto"/>
          <w:sz w:val="22"/>
          <w:szCs w:val="22"/>
        </w:rPr>
      </w:pPr>
    </w:p>
    <w:p w14:paraId="700A88B9" w14:textId="77777777" w:rsidR="002819FF" w:rsidRPr="002819FF" w:rsidRDefault="002819FF" w:rsidP="002819FF">
      <w:pPr>
        <w:pStyle w:val="CuerpoA"/>
        <w:ind w:right="142"/>
        <w:rPr>
          <w:rStyle w:val="Ninguno"/>
          <w:rFonts w:ascii="Verdana" w:eastAsia="Arial" w:hAnsi="Verdana" w:cs="Arial"/>
          <w:b/>
          <w:bCs/>
          <w:color w:val="auto"/>
          <w:sz w:val="22"/>
          <w:szCs w:val="22"/>
        </w:rPr>
      </w:pPr>
    </w:p>
    <w:p w14:paraId="5F2C13C5" w14:textId="77777777" w:rsidR="002819FF" w:rsidRPr="002819FF" w:rsidRDefault="002819FF" w:rsidP="002819FF">
      <w:pPr>
        <w:pStyle w:val="CuerpoA"/>
        <w:ind w:right="142"/>
        <w:rPr>
          <w:rStyle w:val="Ninguno"/>
          <w:rFonts w:ascii="Verdana" w:eastAsia="Arial" w:hAnsi="Verdana" w:cs="Arial"/>
          <w:b/>
          <w:bCs/>
          <w:color w:val="auto"/>
          <w:sz w:val="22"/>
          <w:szCs w:val="22"/>
        </w:rPr>
      </w:pPr>
    </w:p>
    <w:p w14:paraId="38FF626E" w14:textId="77777777" w:rsidR="002819FF" w:rsidRPr="002819FF" w:rsidRDefault="002819FF" w:rsidP="002819FF">
      <w:pPr>
        <w:pStyle w:val="CuerpoA"/>
        <w:ind w:right="142"/>
        <w:rPr>
          <w:rStyle w:val="Ninguno"/>
          <w:rFonts w:ascii="Verdana" w:eastAsia="Arial" w:hAnsi="Verdana" w:cs="Arial"/>
          <w:b/>
          <w:bCs/>
          <w:color w:val="auto"/>
          <w:sz w:val="22"/>
          <w:szCs w:val="22"/>
        </w:rPr>
      </w:pPr>
    </w:p>
    <w:p w14:paraId="386FE516" w14:textId="77777777" w:rsidR="002819FF" w:rsidRPr="002819FF" w:rsidRDefault="002819FF" w:rsidP="002819FF">
      <w:pPr>
        <w:pStyle w:val="CuerpoA"/>
        <w:ind w:right="142"/>
        <w:rPr>
          <w:rStyle w:val="Ninguno"/>
          <w:rFonts w:ascii="Verdana" w:eastAsia="Arial" w:hAnsi="Verdana" w:cs="Arial"/>
          <w:b/>
          <w:bCs/>
          <w:color w:val="auto"/>
          <w:sz w:val="22"/>
          <w:szCs w:val="22"/>
        </w:rPr>
      </w:pPr>
    </w:p>
    <w:p w14:paraId="37B44FA4" w14:textId="77777777" w:rsidR="002819FF" w:rsidRPr="002819FF" w:rsidRDefault="002819FF" w:rsidP="002819FF">
      <w:pPr>
        <w:pStyle w:val="CuerpoA"/>
        <w:ind w:right="142"/>
        <w:jc w:val="center"/>
        <w:rPr>
          <w:rStyle w:val="Ninguno"/>
          <w:rFonts w:ascii="Verdana" w:eastAsia="Arial" w:hAnsi="Verdana" w:cs="Arial"/>
          <w:b/>
          <w:bCs/>
          <w:color w:val="auto"/>
          <w:sz w:val="22"/>
          <w:szCs w:val="22"/>
        </w:rPr>
      </w:pPr>
    </w:p>
    <w:p w14:paraId="1B600778" w14:textId="77777777" w:rsidR="002819FF" w:rsidRPr="002819FF" w:rsidRDefault="002819FF" w:rsidP="002819FF">
      <w:pPr>
        <w:pStyle w:val="CuerpoA"/>
        <w:ind w:right="142"/>
        <w:jc w:val="center"/>
        <w:rPr>
          <w:rStyle w:val="Ninguno"/>
          <w:rFonts w:ascii="Verdana" w:hAnsi="Verdana"/>
          <w:b/>
          <w:bCs/>
          <w:color w:val="auto"/>
          <w:sz w:val="22"/>
          <w:szCs w:val="22"/>
          <w:lang w:val="es-ES"/>
        </w:rPr>
      </w:pPr>
      <w:r w:rsidRPr="002819FF">
        <w:rPr>
          <w:rStyle w:val="Ninguno"/>
          <w:rFonts w:ascii="Verdana" w:hAnsi="Verdana"/>
          <w:b/>
          <w:bCs/>
          <w:color w:val="auto"/>
          <w:sz w:val="22"/>
          <w:szCs w:val="22"/>
          <w:lang w:val="es-ES"/>
        </w:rPr>
        <w:t>XXXXXX XXXX XXXXXXXXX XXXXX</w:t>
      </w:r>
    </w:p>
    <w:p w14:paraId="4E0B459C" w14:textId="77777777" w:rsidR="002819FF" w:rsidRPr="002819FF" w:rsidRDefault="002819FF" w:rsidP="002819FF">
      <w:pPr>
        <w:pStyle w:val="CuerpoA"/>
        <w:ind w:right="142"/>
        <w:jc w:val="center"/>
        <w:rPr>
          <w:rStyle w:val="Ninguno"/>
          <w:rFonts w:ascii="Verdana" w:eastAsia="Arial" w:hAnsi="Verdana" w:cs="Arial"/>
          <w:b/>
          <w:bCs/>
          <w:color w:val="auto"/>
          <w:sz w:val="22"/>
          <w:szCs w:val="22"/>
        </w:rPr>
      </w:pPr>
      <w:r w:rsidRPr="002819FF">
        <w:rPr>
          <w:rStyle w:val="Ninguno"/>
          <w:rFonts w:ascii="Verdana" w:hAnsi="Verdana"/>
          <w:b/>
          <w:bCs/>
          <w:color w:val="auto"/>
          <w:sz w:val="22"/>
          <w:szCs w:val="22"/>
        </w:rPr>
        <w:t xml:space="preserve">Coordinador(a) del Grupo de Titulación y Saneamiento Predial </w:t>
      </w:r>
    </w:p>
    <w:p w14:paraId="217A424C" w14:textId="77777777" w:rsidR="002819FF" w:rsidRPr="002819FF" w:rsidRDefault="002819FF" w:rsidP="002819FF">
      <w:pPr>
        <w:spacing w:after="0" w:line="240" w:lineRule="auto"/>
        <w:ind w:left="-284" w:right="197"/>
        <w:jc w:val="center"/>
        <w:rPr>
          <w:rFonts w:ascii="Verdana" w:hAnsi="Verdana" w:cs="Arial"/>
          <w:b/>
        </w:rPr>
      </w:pPr>
      <w:r w:rsidRPr="002819FF">
        <w:rPr>
          <w:rFonts w:ascii="Verdana" w:hAnsi="Verdana" w:cs="Arial"/>
          <w:b/>
        </w:rPr>
        <w:t>DIRECCIÓN DEL SISTEMA HABITACIONAL DEL VICEMINISTERIO DE VIVIENDA CIUDAD Y TERRITORIO</w:t>
      </w:r>
    </w:p>
    <w:p w14:paraId="6A4E222B" w14:textId="77777777" w:rsidR="002819FF" w:rsidRPr="002819FF" w:rsidRDefault="002819FF" w:rsidP="002819FF">
      <w:pPr>
        <w:keepLines/>
        <w:spacing w:after="0" w:line="240" w:lineRule="auto"/>
        <w:ind w:right="51"/>
        <w:jc w:val="both"/>
        <w:rPr>
          <w:rFonts w:ascii="Verdana" w:hAnsi="Verdana" w:cs="Arial"/>
          <w:b/>
        </w:rPr>
      </w:pPr>
    </w:p>
    <w:p w14:paraId="5281AD2D" w14:textId="77777777" w:rsidR="002819FF" w:rsidRPr="002819FF" w:rsidRDefault="002819FF" w:rsidP="002819FF">
      <w:pPr>
        <w:spacing w:after="0" w:line="240" w:lineRule="auto"/>
        <w:ind w:left="-284"/>
        <w:rPr>
          <w:rFonts w:ascii="Verdana" w:hAnsi="Verdana" w:cs="Arial"/>
          <w:lang w:val="es-MX"/>
        </w:rPr>
      </w:pPr>
    </w:p>
    <w:p w14:paraId="53DD8438" w14:textId="77777777" w:rsidR="002819FF" w:rsidRPr="002819FF" w:rsidRDefault="002819FF" w:rsidP="002819FF">
      <w:pPr>
        <w:spacing w:after="0" w:line="240" w:lineRule="auto"/>
        <w:ind w:left="-284"/>
        <w:rPr>
          <w:rFonts w:ascii="Verdana" w:hAnsi="Verdana" w:cs="Arial"/>
          <w:lang w:val="es-MX"/>
        </w:rPr>
      </w:pPr>
    </w:p>
    <w:p w14:paraId="74262F42" w14:textId="77777777" w:rsidR="002819FF" w:rsidRPr="002819FF" w:rsidRDefault="002819FF" w:rsidP="002819FF">
      <w:pPr>
        <w:spacing w:after="0" w:line="240" w:lineRule="auto"/>
        <w:ind w:left="-284"/>
        <w:rPr>
          <w:rFonts w:ascii="Verdana" w:hAnsi="Verdana" w:cs="Arial"/>
          <w:sz w:val="16"/>
          <w:szCs w:val="16"/>
          <w:lang w:val="es-MX"/>
        </w:rPr>
      </w:pPr>
      <w:r w:rsidRPr="002819FF">
        <w:rPr>
          <w:rFonts w:ascii="Verdana" w:hAnsi="Verdana" w:cs="Arial"/>
          <w:sz w:val="16"/>
          <w:szCs w:val="16"/>
          <w:lang w:val="es-MX"/>
        </w:rPr>
        <w:t xml:space="preserve">Elaboró: (colocar nombres y </w:t>
      </w:r>
      <w:proofErr w:type="spellStart"/>
      <w:r w:rsidRPr="002819FF">
        <w:rPr>
          <w:rFonts w:ascii="Verdana" w:hAnsi="Verdana" w:cs="Arial"/>
          <w:sz w:val="16"/>
          <w:szCs w:val="16"/>
          <w:lang w:val="es-MX"/>
        </w:rPr>
        <w:t>Vbo</w:t>
      </w:r>
      <w:proofErr w:type="spellEnd"/>
      <w:r w:rsidRPr="002819FF">
        <w:rPr>
          <w:rFonts w:ascii="Verdana" w:hAnsi="Verdana" w:cs="Arial"/>
          <w:sz w:val="16"/>
          <w:szCs w:val="16"/>
          <w:lang w:val="es-MX"/>
        </w:rPr>
        <w:t>.)</w:t>
      </w:r>
      <w:r w:rsidRPr="002819FF">
        <w:rPr>
          <w:rFonts w:ascii="Verdana" w:hAnsi="Verdana" w:cs="Arial"/>
          <w:sz w:val="16"/>
          <w:szCs w:val="16"/>
          <w:lang w:val="es-MX"/>
        </w:rPr>
        <w:tab/>
      </w:r>
    </w:p>
    <w:p w14:paraId="3800006F" w14:textId="77777777" w:rsidR="002819FF" w:rsidRPr="002819FF" w:rsidRDefault="002819FF" w:rsidP="002819FF">
      <w:pPr>
        <w:spacing w:after="0" w:line="240" w:lineRule="auto"/>
        <w:ind w:left="-284"/>
        <w:rPr>
          <w:rFonts w:ascii="Verdana" w:hAnsi="Verdana" w:cs="Arial"/>
          <w:sz w:val="16"/>
          <w:szCs w:val="16"/>
          <w:lang w:val="es-MX"/>
        </w:rPr>
      </w:pPr>
      <w:r w:rsidRPr="002819FF">
        <w:rPr>
          <w:rFonts w:ascii="Verdana" w:hAnsi="Verdana" w:cs="Arial"/>
          <w:sz w:val="16"/>
          <w:szCs w:val="16"/>
          <w:lang w:val="es-MX"/>
        </w:rPr>
        <w:t xml:space="preserve">Revisó: (colocar nombres y </w:t>
      </w:r>
      <w:proofErr w:type="spellStart"/>
      <w:r w:rsidRPr="002819FF">
        <w:rPr>
          <w:rFonts w:ascii="Verdana" w:hAnsi="Verdana" w:cs="Arial"/>
          <w:sz w:val="16"/>
          <w:szCs w:val="16"/>
          <w:lang w:val="es-MX"/>
        </w:rPr>
        <w:t>Vbo</w:t>
      </w:r>
      <w:proofErr w:type="spellEnd"/>
      <w:r w:rsidRPr="002819FF">
        <w:rPr>
          <w:rFonts w:ascii="Verdana" w:hAnsi="Verdana" w:cs="Arial"/>
          <w:sz w:val="16"/>
          <w:szCs w:val="16"/>
          <w:lang w:val="es-MX"/>
        </w:rPr>
        <w:t>.)</w:t>
      </w:r>
      <w:r w:rsidRPr="002819FF">
        <w:rPr>
          <w:rFonts w:ascii="Verdana" w:hAnsi="Verdana" w:cs="Arial"/>
          <w:sz w:val="16"/>
          <w:szCs w:val="16"/>
          <w:lang w:val="es-MX"/>
        </w:rPr>
        <w:tab/>
      </w:r>
    </w:p>
    <w:p w14:paraId="66837742" w14:textId="6B18F871" w:rsidR="002819FF" w:rsidRPr="002819FF" w:rsidRDefault="002819FF" w:rsidP="002819FF">
      <w:pPr>
        <w:spacing w:after="0" w:line="240" w:lineRule="auto"/>
        <w:ind w:left="-284"/>
        <w:rPr>
          <w:rFonts w:ascii="Verdana" w:hAnsi="Verdana" w:cs="Arial"/>
          <w:sz w:val="16"/>
          <w:szCs w:val="16"/>
          <w:lang w:val="es-MX"/>
        </w:rPr>
      </w:pPr>
      <w:r w:rsidRPr="002819FF">
        <w:rPr>
          <w:rFonts w:ascii="Verdana" w:hAnsi="Verdana" w:cs="Arial"/>
          <w:sz w:val="16"/>
          <w:szCs w:val="16"/>
        </w:rPr>
        <w:t xml:space="preserve">Estudio Jurídico: </w:t>
      </w:r>
      <w:r w:rsidRPr="002819FF">
        <w:rPr>
          <w:rFonts w:ascii="Verdana" w:hAnsi="Verdana" w:cs="Arial"/>
          <w:sz w:val="16"/>
          <w:szCs w:val="16"/>
          <w:lang w:val="es-MX"/>
        </w:rPr>
        <w:t xml:space="preserve">(colocar nombres y </w:t>
      </w:r>
      <w:proofErr w:type="spellStart"/>
      <w:r w:rsidRPr="002819FF">
        <w:rPr>
          <w:rFonts w:ascii="Verdana" w:hAnsi="Verdana" w:cs="Arial"/>
          <w:sz w:val="16"/>
          <w:szCs w:val="16"/>
          <w:lang w:val="es-MX"/>
        </w:rPr>
        <w:t>Vbo</w:t>
      </w:r>
      <w:proofErr w:type="spellEnd"/>
      <w:r w:rsidRPr="002819FF">
        <w:rPr>
          <w:rFonts w:ascii="Verdana" w:hAnsi="Verdana" w:cs="Arial"/>
          <w:sz w:val="16"/>
          <w:szCs w:val="16"/>
          <w:lang w:val="es-MX"/>
        </w:rPr>
        <w:t>.)</w:t>
      </w:r>
    </w:p>
    <w:p w14:paraId="5C831761" w14:textId="77777777" w:rsidR="002819FF" w:rsidRPr="002819FF" w:rsidRDefault="002819FF" w:rsidP="002819FF">
      <w:pPr>
        <w:spacing w:after="0" w:line="240" w:lineRule="auto"/>
        <w:ind w:left="-284"/>
        <w:jc w:val="both"/>
        <w:rPr>
          <w:rFonts w:ascii="Verdana" w:hAnsi="Verdana" w:cs="Arial"/>
          <w:i/>
          <w:sz w:val="16"/>
          <w:szCs w:val="16"/>
        </w:rPr>
      </w:pPr>
      <w:r w:rsidRPr="002819FF">
        <w:rPr>
          <w:rFonts w:ascii="Verdana" w:hAnsi="Verdana" w:cs="Arial"/>
          <w:sz w:val="16"/>
          <w:szCs w:val="16"/>
        </w:rPr>
        <w:t>Estudio Técnico:</w:t>
      </w:r>
      <w:r w:rsidRPr="002819FF">
        <w:rPr>
          <w:rFonts w:ascii="Verdana" w:hAnsi="Verdana" w:cs="Arial"/>
          <w:b/>
          <w:i/>
          <w:sz w:val="16"/>
          <w:szCs w:val="16"/>
        </w:rPr>
        <w:t xml:space="preserve"> </w:t>
      </w:r>
      <w:r w:rsidRPr="002819FF">
        <w:rPr>
          <w:rFonts w:ascii="Verdana" w:hAnsi="Verdana" w:cs="Arial"/>
          <w:sz w:val="16"/>
          <w:szCs w:val="16"/>
          <w:lang w:val="es-MX"/>
        </w:rPr>
        <w:t xml:space="preserve">(colocar nombres y </w:t>
      </w:r>
      <w:proofErr w:type="spellStart"/>
      <w:r w:rsidRPr="002819FF">
        <w:rPr>
          <w:rFonts w:ascii="Verdana" w:hAnsi="Verdana" w:cs="Arial"/>
          <w:sz w:val="16"/>
          <w:szCs w:val="16"/>
          <w:lang w:val="es-MX"/>
        </w:rPr>
        <w:t>Vbo</w:t>
      </w:r>
      <w:proofErr w:type="spellEnd"/>
      <w:r w:rsidRPr="002819FF">
        <w:rPr>
          <w:rFonts w:ascii="Verdana" w:hAnsi="Verdana" w:cs="Arial"/>
          <w:sz w:val="16"/>
          <w:szCs w:val="16"/>
          <w:lang w:val="es-MX"/>
        </w:rPr>
        <w:t>.)</w:t>
      </w:r>
    </w:p>
    <w:p w14:paraId="2C24D8D4" w14:textId="6209AE80" w:rsidR="002819FF" w:rsidRPr="002819FF" w:rsidRDefault="002819FF" w:rsidP="002819FF">
      <w:pPr>
        <w:spacing w:after="0" w:line="240" w:lineRule="auto"/>
        <w:ind w:left="-284"/>
        <w:jc w:val="both"/>
        <w:rPr>
          <w:rFonts w:ascii="Verdana" w:hAnsi="Verdana" w:cs="Arial"/>
          <w:sz w:val="16"/>
          <w:szCs w:val="16"/>
          <w:lang w:val="es-MX"/>
        </w:rPr>
      </w:pPr>
    </w:p>
    <w:p w14:paraId="28784370" w14:textId="10E149AC" w:rsidR="002819FF" w:rsidRPr="002819FF" w:rsidRDefault="002819FF" w:rsidP="002819FF">
      <w:pPr>
        <w:spacing w:after="0" w:line="240" w:lineRule="auto"/>
        <w:ind w:left="-284"/>
        <w:jc w:val="both"/>
        <w:rPr>
          <w:rFonts w:ascii="Verdana" w:hAnsi="Verdana" w:cs="Arial"/>
          <w:sz w:val="16"/>
          <w:szCs w:val="16"/>
          <w:lang w:val="es-MX"/>
        </w:rPr>
      </w:pPr>
      <w:r w:rsidRPr="002819FF">
        <w:rPr>
          <w:rFonts w:ascii="Verdana" w:hAnsi="Verdana" w:cs="Arial"/>
          <w:sz w:val="16"/>
          <w:szCs w:val="16"/>
          <w:lang w:val="es-MX"/>
        </w:rPr>
        <w:t>Expediente:</w:t>
      </w:r>
    </w:p>
    <w:p w14:paraId="1A5E9C4E" w14:textId="48F327F6" w:rsidR="009068CD" w:rsidRPr="002819FF" w:rsidRDefault="009068CD" w:rsidP="002819FF">
      <w:pPr>
        <w:spacing w:after="0" w:line="240" w:lineRule="auto"/>
        <w:rPr>
          <w:rFonts w:ascii="Verdana" w:hAnsi="Verdana" w:cs="Arial"/>
          <w:sz w:val="16"/>
          <w:szCs w:val="16"/>
          <w:lang w:val="es-MX"/>
        </w:rPr>
      </w:pPr>
    </w:p>
    <w:p w14:paraId="3350E3A2" w14:textId="77777777" w:rsidR="002819FF" w:rsidRPr="002819FF" w:rsidRDefault="002819FF" w:rsidP="002819FF">
      <w:pPr>
        <w:spacing w:after="0" w:line="240" w:lineRule="auto"/>
        <w:rPr>
          <w:rFonts w:ascii="Verdana" w:hAnsi="Verdana"/>
          <w:sz w:val="16"/>
          <w:szCs w:val="16"/>
        </w:rPr>
      </w:pPr>
    </w:p>
    <w:sectPr w:rsidR="002819FF" w:rsidRPr="002819FF" w:rsidSect="008325EC">
      <w:headerReference w:type="even" r:id="rId11"/>
      <w:headerReference w:type="default" r:id="rId12"/>
      <w:footerReference w:type="even" r:id="rId13"/>
      <w:footerReference w:type="default" r:id="rId14"/>
      <w:headerReference w:type="first" r:id="rId15"/>
      <w:footerReference w:type="first" r:id="rId16"/>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3A34" w14:textId="77777777" w:rsidR="00175D7D" w:rsidRDefault="00175D7D" w:rsidP="009068CD">
      <w:pPr>
        <w:spacing w:after="0" w:line="240" w:lineRule="auto"/>
      </w:pPr>
      <w:r>
        <w:separator/>
      </w:r>
    </w:p>
  </w:endnote>
  <w:endnote w:type="continuationSeparator" w:id="0">
    <w:p w14:paraId="740D8BE7" w14:textId="77777777" w:rsidR="00175D7D" w:rsidRDefault="00175D7D"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63A7" w14:textId="77777777" w:rsidR="002819FF" w:rsidRDefault="002819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607DF685"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814B7">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814B7">
              <w:rPr>
                <w:b/>
                <w:bCs/>
                <w:noProof/>
              </w:rPr>
              <w:t>7</w:t>
            </w:r>
            <w:r>
              <w:rPr>
                <w:b/>
                <w:bCs/>
                <w:sz w:val="24"/>
                <w:szCs w:val="24"/>
              </w:rPr>
              <w:fldChar w:fldCharType="end"/>
            </w:r>
          </w:p>
          <w:p w14:paraId="3855C11A" w14:textId="73FC0ABD" w:rsidR="00DD3C5F" w:rsidRDefault="002745CE">
            <w:pPr>
              <w:pStyle w:val="Piedepgina"/>
              <w:jc w:val="right"/>
            </w:pPr>
            <w:r>
              <w:rPr>
                <w:b/>
                <w:bCs/>
                <w:sz w:val="24"/>
                <w:szCs w:val="24"/>
              </w:rPr>
              <w:t xml:space="preserve">Versión: </w:t>
            </w:r>
            <w:r w:rsidR="008325EC">
              <w:rPr>
                <w:b/>
                <w:bCs/>
                <w:sz w:val="24"/>
                <w:szCs w:val="24"/>
              </w:rPr>
              <w:t>6</w:t>
            </w:r>
            <w:r>
              <w:rPr>
                <w:b/>
                <w:bCs/>
                <w:sz w:val="24"/>
                <w:szCs w:val="24"/>
              </w:rPr>
              <w:t xml:space="preserve">.0, Fecha: </w:t>
            </w:r>
            <w:r w:rsidR="007D36AE">
              <w:rPr>
                <w:b/>
                <w:bCs/>
                <w:sz w:val="24"/>
                <w:szCs w:val="24"/>
              </w:rPr>
              <w:t>23</w:t>
            </w:r>
            <w:r w:rsidR="008325EC">
              <w:rPr>
                <w:b/>
                <w:bCs/>
                <w:sz w:val="24"/>
                <w:szCs w:val="24"/>
              </w:rPr>
              <w:t>/06/2023, Código: GPV</w:t>
            </w:r>
            <w:r>
              <w:rPr>
                <w:b/>
                <w:bCs/>
                <w:sz w:val="24"/>
                <w:szCs w:val="24"/>
              </w:rPr>
              <w:t>-PL-1</w:t>
            </w:r>
            <w:r w:rsidR="002819FF">
              <w:rPr>
                <w:b/>
                <w:bCs/>
                <w:sz w:val="24"/>
                <w:szCs w:val="24"/>
              </w:rPr>
              <w:t>6</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450C" w14:textId="77777777" w:rsidR="002819FF" w:rsidRDefault="002819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93EC" w14:textId="77777777" w:rsidR="00175D7D" w:rsidRDefault="00175D7D" w:rsidP="009068CD">
      <w:pPr>
        <w:spacing w:after="0" w:line="240" w:lineRule="auto"/>
      </w:pPr>
      <w:r>
        <w:separator/>
      </w:r>
    </w:p>
  </w:footnote>
  <w:footnote w:type="continuationSeparator" w:id="0">
    <w:p w14:paraId="22BD74EF" w14:textId="77777777" w:rsidR="00175D7D" w:rsidRDefault="00175D7D"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5511" w14:textId="77777777" w:rsidR="002819FF" w:rsidRDefault="002819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096D031D" w:rsidR="009068CD" w:rsidRDefault="009068CD">
    <w:pPr>
      <w:pStyle w:val="Encabezado"/>
    </w:pPr>
    <w:r w:rsidRPr="009068CD">
      <w:rPr>
        <w:noProof/>
        <w:lang w:eastAsia="es-CO"/>
      </w:rPr>
      <w:drawing>
        <wp:anchor distT="0" distB="0" distL="114300" distR="114300" simplePos="0" relativeHeight="251658240" behindDoc="0" locked="0" layoutInCell="1" allowOverlap="1" wp14:anchorId="17123B4D" wp14:editId="03B6CD09">
          <wp:simplePos x="0" y="0"/>
          <wp:positionH relativeFrom="page">
            <wp:align>right</wp:align>
          </wp:positionH>
          <wp:positionV relativeFrom="paragraph">
            <wp:posOffset>-481965</wp:posOffset>
          </wp:positionV>
          <wp:extent cx="7771765" cy="1282065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4653" cy="128254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5EC">
      <w:tab/>
    </w:r>
  </w:p>
  <w:p w14:paraId="361D196C" w14:textId="0BF3BB5E" w:rsidR="008325EC" w:rsidRDefault="008325EC">
    <w:pPr>
      <w:pStyle w:val="Encabezado"/>
    </w:pPr>
    <w:r>
      <w:tab/>
    </w:r>
  </w:p>
  <w:p w14:paraId="2067B089" w14:textId="03E0EE2D" w:rsidR="008325EC" w:rsidRDefault="008325EC">
    <w:pPr>
      <w:pStyle w:val="Encabezado"/>
    </w:pPr>
    <w:r>
      <w:tab/>
    </w:r>
  </w:p>
  <w:p w14:paraId="6AE51E3C" w14:textId="77777777" w:rsidR="008325EC" w:rsidRDefault="008325EC">
    <w:pPr>
      <w:pStyle w:val="Encabezado"/>
    </w:pPr>
  </w:p>
  <w:p w14:paraId="671DE473" w14:textId="066EFCCE" w:rsidR="008325EC" w:rsidRDefault="008325EC">
    <w:pPr>
      <w:pStyle w:val="Encabezado"/>
    </w:pPr>
    <w:r>
      <w:tab/>
    </w:r>
  </w:p>
  <w:p w14:paraId="3C6EDCD8" w14:textId="00833D83"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4432C902" w:rsidR="008325EC" w:rsidRDefault="008325EC">
    <w:pPr>
      <w:pStyle w:val="Encabezado"/>
    </w:pPr>
  </w:p>
  <w:p w14:paraId="6B5617B5" w14:textId="77777777" w:rsidR="008325EC" w:rsidRDefault="008325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370C" w14:textId="77777777" w:rsidR="002819FF" w:rsidRDefault="002819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3"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4"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810473">
    <w:abstractNumId w:val="3"/>
  </w:num>
  <w:num w:numId="2" w16cid:durableId="2073382905">
    <w:abstractNumId w:val="0"/>
  </w:num>
  <w:num w:numId="3" w16cid:durableId="617638362">
    <w:abstractNumId w:val="2"/>
  </w:num>
  <w:num w:numId="4" w16cid:durableId="918641129">
    <w:abstractNumId w:val="4"/>
  </w:num>
  <w:num w:numId="5" w16cid:durableId="1215391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75D7D"/>
    <w:rsid w:val="001E084C"/>
    <w:rsid w:val="002745CE"/>
    <w:rsid w:val="002814B7"/>
    <w:rsid w:val="002819FF"/>
    <w:rsid w:val="00290996"/>
    <w:rsid w:val="003E4BC5"/>
    <w:rsid w:val="004737AF"/>
    <w:rsid w:val="004C7024"/>
    <w:rsid w:val="00550795"/>
    <w:rsid w:val="006424AC"/>
    <w:rsid w:val="00746973"/>
    <w:rsid w:val="007819DA"/>
    <w:rsid w:val="007B057F"/>
    <w:rsid w:val="007B1D4D"/>
    <w:rsid w:val="007D36AE"/>
    <w:rsid w:val="007F479D"/>
    <w:rsid w:val="008325EC"/>
    <w:rsid w:val="00835908"/>
    <w:rsid w:val="008954FA"/>
    <w:rsid w:val="008F3905"/>
    <w:rsid w:val="009068CD"/>
    <w:rsid w:val="009144A5"/>
    <w:rsid w:val="00925AFB"/>
    <w:rsid w:val="0094460B"/>
    <w:rsid w:val="009F70A8"/>
    <w:rsid w:val="00A35463"/>
    <w:rsid w:val="00A51A05"/>
    <w:rsid w:val="00AC59D7"/>
    <w:rsid w:val="00B25CAA"/>
    <w:rsid w:val="00BF5011"/>
    <w:rsid w:val="00C448D9"/>
    <w:rsid w:val="00C84B0D"/>
    <w:rsid w:val="00CE6A79"/>
    <w:rsid w:val="00D436F7"/>
    <w:rsid w:val="00D90007"/>
    <w:rsid w:val="00DD3C5F"/>
    <w:rsid w:val="00DE4C9B"/>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2819FF"/>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2819FF"/>
    <w:rPr>
      <w:rFonts w:ascii="Calibri Light" w:eastAsia="Times New Roman" w:hAnsi="Calibri Light" w:cs="Times New Roman"/>
      <w:color w:val="2E74B5"/>
      <w:sz w:val="32"/>
      <w:szCs w:val="32"/>
      <w:lang w:val="es-ES" w:eastAsia="es-ES"/>
    </w:rPr>
  </w:style>
  <w:style w:type="paragraph" w:styleId="Textoindependiente">
    <w:name w:val="Body Text"/>
    <w:basedOn w:val="Normal"/>
    <w:link w:val="TextoindependienteCar"/>
    <w:uiPriority w:val="99"/>
    <w:unhideWhenUsed/>
    <w:rsid w:val="002819FF"/>
    <w:pPr>
      <w:spacing w:after="120" w:line="240" w:lineRule="auto"/>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2819FF"/>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2819F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CuerpoA">
    <w:name w:val="Cuerpo A"/>
    <w:rsid w:val="002819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2819FF"/>
  </w:style>
  <w:style w:type="character" w:styleId="Hipervnculo">
    <w:name w:val="Hyperlink"/>
    <w:rsid w:val="002819FF"/>
    <w:rPr>
      <w:color w:val="0563C1"/>
      <w:u w:val="single"/>
    </w:rPr>
  </w:style>
  <w:style w:type="character" w:customStyle="1" w:styleId="apple-converted-space">
    <w:name w:val="apple-converted-space"/>
    <w:basedOn w:val="Fuentedeprrafopredeter"/>
    <w:rsid w:val="0028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08_2001.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cretariasenado.gov.co/senado/basedoc/ley_0708_2001.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orrespondencia@minvivienda.gov.co" TargetMode="External"/><Relationship Id="rId4" Type="http://schemas.openxmlformats.org/officeDocument/2006/relationships/webSettings" Target="webSettings.xml"/><Relationship Id="rId9" Type="http://schemas.openxmlformats.org/officeDocument/2006/relationships/hyperlink" Target="http://www.secretariasenado.gov.co/senado/basedoc/ley_1537_2012.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2882</Words>
  <Characters>15852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2023-06-23T19:44:00Z</dcterms:created>
  <dcterms:modified xsi:type="dcterms:W3CDTF">2023-06-23T19:44:00Z</dcterms:modified>
</cp:coreProperties>
</file>