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E713" w14:textId="40D2E9EB" w:rsidR="00BA7A83" w:rsidRPr="00BA7A83" w:rsidRDefault="0031060A" w:rsidP="00BA7A83">
      <w:pPr>
        <w:pStyle w:val="Default"/>
        <w:ind w:left="-142" w:right="51"/>
        <w:jc w:val="center"/>
        <w:rPr>
          <w:rFonts w:ascii="Verdana" w:hAnsi="Verdana" w:cs="Arial"/>
          <w:sz w:val="22"/>
          <w:szCs w:val="22"/>
        </w:rPr>
      </w:pPr>
      <w:r w:rsidRPr="00BA7A83">
        <w:rPr>
          <w:rFonts w:ascii="Verdana" w:hAnsi="Verdana" w:cs="Arial"/>
          <w:sz w:val="22"/>
          <w:szCs w:val="22"/>
        </w:rPr>
        <w:t xml:space="preserve"> </w:t>
      </w:r>
      <w:r w:rsidR="00BA7A83" w:rsidRPr="00BA7A83">
        <w:rPr>
          <w:rFonts w:ascii="Verdana" w:hAnsi="Verdana" w:cs="Arial"/>
          <w:sz w:val="22"/>
          <w:szCs w:val="22"/>
        </w:rPr>
        <w:t>“Por la cual se Resuelve Recurso de Reposición interpuesto contra la Resolución No. XXXX del XXX de XXXX de XXXX</w:t>
      </w:r>
      <w:r w:rsidR="00BA7A83" w:rsidRPr="00BA7A83">
        <w:rPr>
          <w:rFonts w:ascii="Verdana" w:hAnsi="Verdana" w:cs="Arial"/>
          <w:sz w:val="22"/>
          <w:szCs w:val="22"/>
          <w:lang w:val="es-PE"/>
        </w:rPr>
        <w:t xml:space="preserve"> y se cede un bien a título gratuito</w:t>
      </w:r>
      <w:r w:rsidR="00BA7A83" w:rsidRPr="00BA7A83">
        <w:rPr>
          <w:rFonts w:ascii="Verdana" w:hAnsi="Verdana" w:cs="Arial"/>
          <w:sz w:val="22"/>
          <w:szCs w:val="22"/>
        </w:rPr>
        <w:t>”</w:t>
      </w:r>
    </w:p>
    <w:p w14:paraId="50F897E5" w14:textId="77777777" w:rsidR="00BA7A83" w:rsidRPr="00BA7A83" w:rsidRDefault="00BA7A83" w:rsidP="00BA7A83">
      <w:pPr>
        <w:pStyle w:val="Default"/>
        <w:ind w:left="-142" w:right="51"/>
        <w:jc w:val="center"/>
        <w:rPr>
          <w:rFonts w:ascii="Verdana" w:hAnsi="Verdana" w:cs="Arial"/>
          <w:sz w:val="22"/>
          <w:szCs w:val="22"/>
        </w:rPr>
      </w:pPr>
    </w:p>
    <w:p w14:paraId="6BE81DC8" w14:textId="77777777" w:rsidR="00BA7A83" w:rsidRPr="00BA7A83" w:rsidRDefault="00BA7A83" w:rsidP="00BA7A83">
      <w:pPr>
        <w:spacing w:after="0" w:line="240" w:lineRule="auto"/>
        <w:jc w:val="center"/>
        <w:rPr>
          <w:rFonts w:ascii="Verdana" w:hAnsi="Verdana" w:cs="Arial"/>
        </w:rPr>
      </w:pPr>
    </w:p>
    <w:p w14:paraId="42CB6995" w14:textId="77777777" w:rsidR="00BA7A83" w:rsidRPr="00BA7A83" w:rsidRDefault="00BA7A83" w:rsidP="00BA7A83">
      <w:pPr>
        <w:pStyle w:val="Ttulo1"/>
        <w:rPr>
          <w:rFonts w:ascii="Verdana" w:hAnsi="Verdana" w:cs="Arial"/>
          <w:sz w:val="22"/>
          <w:szCs w:val="22"/>
        </w:rPr>
      </w:pPr>
      <w:r w:rsidRPr="00BA7A83">
        <w:rPr>
          <w:rFonts w:ascii="Verdana" w:hAnsi="Verdana" w:cs="Arial"/>
          <w:sz w:val="22"/>
          <w:szCs w:val="22"/>
        </w:rPr>
        <w:t xml:space="preserve"> LA COORDINACIÓN DEL GRUPO DE TITULACIÓN Y SANEAMIENTO PREDIAL DE LA DIRECCIÓN DEL SISTEMA HABITACIONAL DEL VICEMINISTERIO DE VIVIENDA</w:t>
      </w:r>
    </w:p>
    <w:p w14:paraId="109E5093" w14:textId="77777777" w:rsidR="00BA7A83" w:rsidRPr="00BA7A83" w:rsidRDefault="00BA7A83" w:rsidP="00BA7A83">
      <w:pPr>
        <w:spacing w:after="0" w:line="240" w:lineRule="auto"/>
        <w:jc w:val="both"/>
        <w:rPr>
          <w:rFonts w:ascii="Verdana" w:hAnsi="Verdana" w:cs="Arial"/>
        </w:rPr>
      </w:pPr>
    </w:p>
    <w:p w14:paraId="2485C9E8" w14:textId="77777777" w:rsidR="00BA7A83" w:rsidRPr="00BA7A83" w:rsidRDefault="00BA7A83" w:rsidP="00BA7A83">
      <w:pPr>
        <w:spacing w:after="0" w:line="240" w:lineRule="auto"/>
        <w:jc w:val="center"/>
        <w:rPr>
          <w:rFonts w:ascii="Verdana" w:hAnsi="Verdana" w:cs="Arial"/>
        </w:rPr>
      </w:pPr>
      <w:r w:rsidRPr="00BA7A83">
        <w:rPr>
          <w:rFonts w:ascii="Verdana" w:hAnsi="Verdana" w:cs="Arial"/>
        </w:rPr>
        <w:t>En uso de sus facultades legales y delegadas, reglamentarias y por subrogación legal establecida en el artículo 11 del Decreto 554 de 2003, "</w:t>
      </w:r>
      <w:r w:rsidRPr="00BA7A83">
        <w:rPr>
          <w:rFonts w:ascii="Verdana" w:hAnsi="Verdana" w:cs="Arial"/>
          <w:i/>
        </w:rPr>
        <w:t>Por el cual se suprime el Instituto Nacional de Vivienda de Interés Social y Reforma Urbana, INURBE y se ordena su liquidación</w:t>
      </w:r>
      <w:r w:rsidRPr="00BA7A83">
        <w:rPr>
          <w:rFonts w:ascii="Verdana" w:hAnsi="Verdana" w:cs="Arial"/>
        </w:rPr>
        <w:t>" y</w:t>
      </w:r>
    </w:p>
    <w:p w14:paraId="3B9F8D18" w14:textId="77777777" w:rsidR="00BA7A83" w:rsidRPr="00BA7A83" w:rsidRDefault="00BA7A83" w:rsidP="00BA7A83">
      <w:pPr>
        <w:spacing w:after="0" w:line="240" w:lineRule="auto"/>
        <w:jc w:val="both"/>
        <w:rPr>
          <w:rFonts w:ascii="Verdana" w:hAnsi="Verdana" w:cs="Arial"/>
        </w:rPr>
      </w:pPr>
    </w:p>
    <w:p w14:paraId="72F493F4" w14:textId="77777777" w:rsidR="00BA7A83" w:rsidRPr="00BA7A83" w:rsidRDefault="00BA7A83" w:rsidP="00BA7A83">
      <w:pPr>
        <w:spacing w:after="0" w:line="240" w:lineRule="auto"/>
        <w:jc w:val="center"/>
        <w:rPr>
          <w:rFonts w:ascii="Verdana" w:hAnsi="Verdana" w:cs="Arial"/>
          <w:b/>
        </w:rPr>
      </w:pPr>
      <w:r w:rsidRPr="00BA7A83">
        <w:rPr>
          <w:rFonts w:ascii="Verdana" w:hAnsi="Verdana" w:cs="Arial"/>
          <w:b/>
        </w:rPr>
        <w:t>CONSIDERANDO:</w:t>
      </w:r>
    </w:p>
    <w:p w14:paraId="2BDCE75C" w14:textId="77777777" w:rsidR="00BA7A83" w:rsidRPr="00BA7A83" w:rsidRDefault="00BA7A83" w:rsidP="00BA7A83">
      <w:pPr>
        <w:spacing w:after="0" w:line="240" w:lineRule="auto"/>
        <w:jc w:val="both"/>
        <w:rPr>
          <w:rFonts w:ascii="Verdana" w:hAnsi="Verdana" w:cs="Arial"/>
        </w:rPr>
      </w:pPr>
    </w:p>
    <w:p w14:paraId="54A487AB"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46F57D64" w14:textId="77777777" w:rsidR="00BA7A83" w:rsidRPr="00BA7A83" w:rsidRDefault="00BA7A83" w:rsidP="00BA7A83">
      <w:pPr>
        <w:spacing w:after="0" w:line="240" w:lineRule="auto"/>
        <w:ind w:right="339"/>
        <w:jc w:val="both"/>
        <w:rPr>
          <w:rFonts w:ascii="Verdana" w:hAnsi="Verdana" w:cs="Arial"/>
        </w:rPr>
      </w:pPr>
    </w:p>
    <w:p w14:paraId="52D8501A"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4F85C911"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 xml:space="preserve"> </w:t>
      </w:r>
    </w:p>
    <w:p w14:paraId="5A7F5FED"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el artículo 124 de la Ley 388 de 1997, por la cual se modifican las Leyes 9ª de 1989 y 3ª de 1991, estableció lo siguiente: "</w:t>
      </w:r>
      <w:r w:rsidRPr="00BA7A83">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BA7A83">
        <w:rPr>
          <w:rFonts w:ascii="Verdana" w:hAnsi="Verdana" w:cs="Arial"/>
          <w:i/>
        </w:rPr>
        <w:t>Igualmente</w:t>
      </w:r>
      <w:proofErr w:type="gramEnd"/>
      <w:r w:rsidRPr="00BA7A83">
        <w:rPr>
          <w:rFonts w:ascii="Verdana" w:hAnsi="Verdana" w:cs="Arial"/>
          <w:i/>
        </w:rPr>
        <w:t xml:space="preserve"> la Unidad trasladará mediante resolución, las áreas correspondientes a cesiones y espacio público a los Municipios y Distritos </w:t>
      </w:r>
      <w:r w:rsidRPr="00BA7A83">
        <w:rPr>
          <w:rFonts w:ascii="Verdana" w:hAnsi="Verdana" w:cs="Arial"/>
        </w:rPr>
        <w:t>(…)"</w:t>
      </w:r>
    </w:p>
    <w:p w14:paraId="638FDD43" w14:textId="77777777" w:rsidR="00BA7A83" w:rsidRPr="00BA7A83" w:rsidRDefault="00BA7A83" w:rsidP="00BA7A83">
      <w:pPr>
        <w:spacing w:after="0" w:line="240" w:lineRule="auto"/>
        <w:ind w:right="332"/>
        <w:jc w:val="both"/>
        <w:rPr>
          <w:rFonts w:ascii="Verdana" w:hAnsi="Verdana" w:cs="Arial"/>
        </w:rPr>
      </w:pPr>
    </w:p>
    <w:p w14:paraId="21284F33"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mediante Decreto 1121 de 2002, se ordenó la disolución y consiguiente liquidación de la Unidad Administrativa Especial Liquidadora de los Asuntos del Instituto de Crédito Territorial (ICT).</w:t>
      </w:r>
    </w:p>
    <w:p w14:paraId="227314AC" w14:textId="77777777" w:rsidR="00BA7A83" w:rsidRPr="00BA7A83" w:rsidRDefault="00BA7A83" w:rsidP="00BA7A83">
      <w:pPr>
        <w:spacing w:after="0" w:line="240" w:lineRule="auto"/>
        <w:ind w:right="332"/>
        <w:jc w:val="both"/>
        <w:rPr>
          <w:rFonts w:ascii="Verdana" w:hAnsi="Verdana" w:cs="Arial"/>
        </w:rPr>
      </w:pPr>
    </w:p>
    <w:p w14:paraId="33ECC65A"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1D82498F" w14:textId="77777777" w:rsidR="00BA7A83" w:rsidRPr="00BA7A83" w:rsidRDefault="00BA7A83" w:rsidP="00BA7A83">
      <w:pPr>
        <w:spacing w:after="0" w:line="240" w:lineRule="auto"/>
        <w:ind w:left="-284" w:right="332"/>
        <w:jc w:val="both"/>
        <w:rPr>
          <w:rFonts w:ascii="Verdana" w:hAnsi="Verdana" w:cs="Arial"/>
        </w:rPr>
      </w:pPr>
    </w:p>
    <w:p w14:paraId="2A4CA4C7" w14:textId="77777777" w:rsidR="00BA7A83" w:rsidRPr="00BA7A83" w:rsidRDefault="00BA7A83" w:rsidP="00BA7A83">
      <w:pPr>
        <w:spacing w:after="0" w:line="240" w:lineRule="auto"/>
        <w:ind w:left="284" w:right="616"/>
        <w:jc w:val="both"/>
        <w:rPr>
          <w:rFonts w:ascii="Verdana" w:hAnsi="Verdana" w:cs="Arial"/>
          <w:i/>
        </w:rPr>
      </w:pPr>
      <w:r w:rsidRPr="00BA7A83">
        <w:rPr>
          <w:rFonts w:ascii="Verdana" w:hAnsi="Verdana" w:cs="Arial"/>
        </w:rPr>
        <w:t>"</w:t>
      </w:r>
      <w:r w:rsidRPr="00BA7A83">
        <w:rPr>
          <w:rFonts w:ascii="Verdana" w:hAnsi="Verdana" w:cs="Arial"/>
          <w:b/>
          <w:i/>
        </w:rPr>
        <w:t>Artículo 4°. Subrogación de obligaciones y derechos</w:t>
      </w:r>
      <w:r w:rsidRPr="00BA7A83">
        <w:rPr>
          <w:rFonts w:ascii="Verdana" w:hAnsi="Verdana" w:cs="Arial"/>
        </w:rPr>
        <w:t>.</w:t>
      </w:r>
      <w:r w:rsidRPr="00BA7A83">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BA7A83">
        <w:rPr>
          <w:rFonts w:ascii="Verdana" w:hAnsi="Verdana" w:cs="Arial"/>
          <w:i/>
        </w:rPr>
        <w:t>Igualmente</w:t>
      </w:r>
      <w:proofErr w:type="gramEnd"/>
      <w:r w:rsidRPr="00BA7A83">
        <w:rPr>
          <w:rFonts w:ascii="Verdana" w:hAnsi="Verdana" w:cs="Arial"/>
          <w:i/>
        </w:rPr>
        <w:t xml:space="preserve"> los eventuales derechos y obligaciones que surjan en el proceso de disolución y liquidación, serán transferidos y asumidos por el INURBE".</w:t>
      </w:r>
    </w:p>
    <w:p w14:paraId="595A381D" w14:textId="77777777" w:rsidR="00BA7A83" w:rsidRPr="00BA7A83" w:rsidRDefault="00BA7A83" w:rsidP="00BA7A83">
      <w:pPr>
        <w:spacing w:after="0" w:line="240" w:lineRule="auto"/>
        <w:ind w:left="708"/>
        <w:jc w:val="both"/>
        <w:rPr>
          <w:rFonts w:ascii="Verdana" w:hAnsi="Verdana" w:cs="Arial"/>
          <w:i/>
        </w:rPr>
      </w:pPr>
    </w:p>
    <w:p w14:paraId="752797DC"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w:t>
      </w:r>
      <w:r w:rsidRPr="00BA7A83">
        <w:rPr>
          <w:rFonts w:ascii="Verdana" w:hAnsi="Verdana" w:cs="Arial"/>
        </w:rPr>
        <w:lastRenderedPageBreak/>
        <w:t>Entidad se amplió por (2) años más y finalmente mediante Decreto 597 de 2007, se prorrogó hasta el 31 de Diciembre de 2007, el plazo definitivo para la terminación de la liquidación del INURBE en Liquidación.</w:t>
      </w:r>
    </w:p>
    <w:p w14:paraId="0AF9BF46" w14:textId="77777777" w:rsidR="00BA7A83" w:rsidRPr="00BA7A83" w:rsidRDefault="00BA7A83" w:rsidP="00BA7A83">
      <w:pPr>
        <w:spacing w:after="0" w:line="240" w:lineRule="auto"/>
        <w:ind w:right="332"/>
        <w:jc w:val="both"/>
        <w:rPr>
          <w:rFonts w:ascii="Verdana" w:hAnsi="Verdana" w:cs="Arial"/>
        </w:rPr>
      </w:pPr>
    </w:p>
    <w:p w14:paraId="2A2B86B8"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el citado Decreto 554 de 2003, en el artículo 11 estableció lo siguiente:</w:t>
      </w:r>
    </w:p>
    <w:p w14:paraId="62DC13B6" w14:textId="77777777" w:rsidR="00BA7A83" w:rsidRPr="00BA7A83" w:rsidRDefault="00BA7A83" w:rsidP="00BA7A83">
      <w:pPr>
        <w:spacing w:after="0" w:line="240" w:lineRule="auto"/>
        <w:jc w:val="both"/>
        <w:rPr>
          <w:rFonts w:ascii="Verdana" w:hAnsi="Verdana" w:cs="Arial"/>
          <w:i/>
        </w:rPr>
      </w:pPr>
    </w:p>
    <w:p w14:paraId="2FED2946" w14:textId="77777777" w:rsidR="00BA7A83" w:rsidRPr="00BA7A83" w:rsidRDefault="00BA7A83" w:rsidP="00BA7A83">
      <w:pPr>
        <w:spacing w:after="0" w:line="240" w:lineRule="auto"/>
        <w:ind w:left="284" w:right="616"/>
        <w:jc w:val="both"/>
        <w:rPr>
          <w:rFonts w:ascii="Verdana" w:hAnsi="Verdana" w:cs="Arial"/>
          <w:i/>
        </w:rPr>
      </w:pPr>
      <w:r w:rsidRPr="00BA7A83">
        <w:rPr>
          <w:rFonts w:ascii="Verdana" w:hAnsi="Verdana" w:cs="Arial"/>
          <w:bCs/>
          <w:i/>
        </w:rPr>
        <w:t>"</w:t>
      </w:r>
      <w:r w:rsidRPr="00BA7A83">
        <w:rPr>
          <w:rFonts w:ascii="Verdana" w:hAnsi="Verdana" w:cs="Arial"/>
          <w:b/>
          <w:bCs/>
          <w:i/>
        </w:rPr>
        <w:t xml:space="preserve">Artículo 11. </w:t>
      </w:r>
      <w:r w:rsidRPr="00BA7A83">
        <w:rPr>
          <w:rFonts w:ascii="Verdana" w:hAnsi="Verdana" w:cs="Arial"/>
          <w:b/>
          <w:bCs/>
          <w:i/>
          <w:iCs/>
        </w:rPr>
        <w:t>Traspaso de bienes, derechos y obligaciones.</w:t>
      </w:r>
      <w:r w:rsidRPr="00BA7A83">
        <w:rPr>
          <w:rFonts w:ascii="Verdana" w:hAnsi="Verdana" w:cs="Arial"/>
          <w:b/>
          <w:i/>
        </w:rPr>
        <w:t xml:space="preserve"> </w:t>
      </w:r>
      <w:r w:rsidRPr="00BA7A83">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8553B72" w14:textId="77777777" w:rsidR="00BA7A83" w:rsidRPr="00BA7A83" w:rsidRDefault="00BA7A83" w:rsidP="00BA7A83">
      <w:pPr>
        <w:spacing w:after="0" w:line="240" w:lineRule="auto"/>
        <w:ind w:left="284" w:right="616"/>
        <w:jc w:val="both"/>
        <w:rPr>
          <w:rFonts w:ascii="Verdana" w:hAnsi="Verdana" w:cs="Arial"/>
          <w:i/>
        </w:rPr>
      </w:pPr>
    </w:p>
    <w:p w14:paraId="38D65629" w14:textId="77777777" w:rsidR="00BA7A83" w:rsidRPr="00BA7A83" w:rsidRDefault="00BA7A83" w:rsidP="00BA7A83">
      <w:pPr>
        <w:spacing w:after="0" w:line="240" w:lineRule="auto"/>
        <w:ind w:right="332"/>
        <w:jc w:val="both"/>
        <w:rPr>
          <w:rFonts w:ascii="Verdana" w:hAnsi="Verdana" w:cs="Arial"/>
        </w:rPr>
      </w:pPr>
    </w:p>
    <w:p w14:paraId="11B44341" w14:textId="77777777" w:rsidR="00BA7A83" w:rsidRPr="00BA7A83" w:rsidRDefault="00BA7A83" w:rsidP="00BA7A83">
      <w:pPr>
        <w:spacing w:after="0" w:line="240" w:lineRule="auto"/>
        <w:ind w:right="332"/>
        <w:jc w:val="both"/>
        <w:rPr>
          <w:rFonts w:ascii="Verdana" w:hAnsi="Verdana" w:cs="Arial"/>
          <w:lang w:val="es-ES_tradnl"/>
        </w:rPr>
      </w:pPr>
      <w:r w:rsidRPr="00BA7A83">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4B84DEB8" w14:textId="77777777" w:rsidR="00BA7A83" w:rsidRPr="00BA7A83" w:rsidRDefault="00BA7A83" w:rsidP="00BA7A83">
      <w:pPr>
        <w:spacing w:after="0" w:line="240" w:lineRule="auto"/>
        <w:ind w:right="332"/>
        <w:jc w:val="both"/>
        <w:rPr>
          <w:rFonts w:ascii="Verdana" w:hAnsi="Verdana" w:cs="Arial"/>
          <w:lang w:val="es-ES_tradnl"/>
        </w:rPr>
      </w:pPr>
    </w:p>
    <w:p w14:paraId="436104F9" w14:textId="77777777" w:rsidR="00BA7A83" w:rsidRPr="00BA7A83" w:rsidRDefault="00BA7A83" w:rsidP="00BA7A83">
      <w:pPr>
        <w:spacing w:after="0" w:line="240" w:lineRule="auto"/>
        <w:ind w:right="332"/>
        <w:jc w:val="both"/>
        <w:rPr>
          <w:rFonts w:ascii="Verdana" w:hAnsi="Verdana" w:cs="Arial"/>
          <w:lang w:val="es-ES_tradnl"/>
        </w:rPr>
      </w:pPr>
      <w:r w:rsidRPr="00BA7A83">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7C088CE9" w14:textId="77777777" w:rsidR="00BA7A83" w:rsidRPr="00BA7A83" w:rsidRDefault="00BA7A83" w:rsidP="00BA7A83">
      <w:pPr>
        <w:spacing w:after="0" w:line="240" w:lineRule="auto"/>
        <w:ind w:right="332"/>
        <w:jc w:val="both"/>
        <w:rPr>
          <w:rFonts w:ascii="Verdana" w:hAnsi="Verdana" w:cs="Arial"/>
          <w:lang w:val="es-ES_tradnl"/>
        </w:rPr>
      </w:pPr>
    </w:p>
    <w:p w14:paraId="6F12B948" w14:textId="77777777" w:rsidR="00BA7A83" w:rsidRPr="00BA7A83" w:rsidRDefault="00BA7A83" w:rsidP="00BA7A83">
      <w:pPr>
        <w:spacing w:after="0" w:line="240" w:lineRule="auto"/>
        <w:ind w:right="332"/>
        <w:jc w:val="both"/>
        <w:rPr>
          <w:rFonts w:ascii="Verdana" w:hAnsi="Verdana" w:cs="Arial"/>
          <w:i/>
          <w:lang w:val="es-ES_tradnl"/>
        </w:rPr>
      </w:pPr>
      <w:r w:rsidRPr="00BA7A83">
        <w:rPr>
          <w:rFonts w:ascii="Verdana" w:hAnsi="Verdana" w:cs="Arial"/>
          <w:lang w:val="es-ES_tradnl"/>
        </w:rPr>
        <w:t>Que el Decreto 3571 de 2011 dispuso en su artículo 39: “</w:t>
      </w:r>
      <w:r w:rsidRPr="00BA7A83">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C5AFC10" w14:textId="77777777" w:rsidR="00BA7A83" w:rsidRPr="00BA7A83" w:rsidRDefault="00BA7A83" w:rsidP="00BA7A83">
      <w:pPr>
        <w:spacing w:after="0" w:line="240" w:lineRule="auto"/>
        <w:ind w:right="332"/>
        <w:jc w:val="both"/>
        <w:rPr>
          <w:rFonts w:ascii="Verdana" w:hAnsi="Verdana" w:cs="Arial"/>
          <w:i/>
          <w:lang w:val="es-ES_tradnl"/>
        </w:rPr>
      </w:pPr>
    </w:p>
    <w:p w14:paraId="0984C3DD" w14:textId="77777777" w:rsidR="00BA7A83" w:rsidRPr="00BA7A83" w:rsidRDefault="00BA7A83" w:rsidP="00BA7A83">
      <w:pPr>
        <w:spacing w:after="0" w:line="240" w:lineRule="auto"/>
        <w:ind w:right="332"/>
        <w:jc w:val="both"/>
        <w:rPr>
          <w:rFonts w:ascii="Verdana" w:hAnsi="Verdana" w:cs="Arial"/>
          <w:lang w:val="es-ES_tradnl"/>
        </w:rPr>
      </w:pPr>
      <w:proofErr w:type="gramStart"/>
      <w:r w:rsidRPr="00BA7A83">
        <w:rPr>
          <w:rFonts w:ascii="Verdana" w:hAnsi="Verdana" w:cs="Arial"/>
          <w:i/>
          <w:lang w:val="es-ES_tradnl"/>
        </w:rPr>
        <w:t>Que</w:t>
      </w:r>
      <w:proofErr w:type="gramEnd"/>
      <w:r w:rsidRPr="00BA7A83">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BA7A83">
        <w:rPr>
          <w:rFonts w:ascii="Verdana" w:hAnsi="Verdana" w:cs="Arial"/>
          <w:lang w:val="es-ES_tradnl"/>
        </w:rPr>
        <w:t>.”</w:t>
      </w:r>
    </w:p>
    <w:p w14:paraId="455AA4CA" w14:textId="77777777" w:rsidR="00BA7A83" w:rsidRPr="00BA7A83" w:rsidRDefault="00BA7A83" w:rsidP="00BA7A83">
      <w:pPr>
        <w:spacing w:after="0" w:line="240" w:lineRule="auto"/>
        <w:ind w:right="332"/>
        <w:jc w:val="both"/>
        <w:rPr>
          <w:rFonts w:ascii="Verdana" w:hAnsi="Verdana" w:cs="Arial"/>
        </w:rPr>
      </w:pPr>
    </w:p>
    <w:p w14:paraId="4170B95E" w14:textId="77777777" w:rsidR="00BA7A83" w:rsidRPr="00BA7A83" w:rsidRDefault="00BA7A83" w:rsidP="00BA7A83">
      <w:pPr>
        <w:spacing w:after="0" w:line="240" w:lineRule="auto"/>
        <w:ind w:right="283"/>
        <w:jc w:val="both"/>
        <w:rPr>
          <w:rFonts w:ascii="Verdana" w:hAnsi="Verdana" w:cs="Arial"/>
          <w:i/>
        </w:rPr>
      </w:pPr>
      <w:r w:rsidRPr="00BA7A83">
        <w:rPr>
          <w:rFonts w:ascii="Verdana" w:hAnsi="Verdana" w:cs="Arial"/>
        </w:rPr>
        <w:t xml:space="preserve">Que el Ministerio de Vivienda, Ciudad y </w:t>
      </w:r>
      <w:proofErr w:type="gramStart"/>
      <w:r w:rsidRPr="00BA7A83">
        <w:rPr>
          <w:rFonts w:ascii="Verdana" w:hAnsi="Verdana" w:cs="Arial"/>
        </w:rPr>
        <w:t>Territorio,  mediante</w:t>
      </w:r>
      <w:proofErr w:type="gramEnd"/>
      <w:r w:rsidRPr="00BA7A83">
        <w:rPr>
          <w:rFonts w:ascii="Verdana" w:hAnsi="Verdana" w:cs="Arial"/>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BA7A83">
        <w:rPr>
          <w:rFonts w:ascii="Verdana" w:hAnsi="Verdana" w:cs="Arial"/>
          <w:i/>
        </w:rPr>
        <w:t>: “3. Apoyar a la Dirección del Sistema Habitacional en la elaboración y/o revisión de actos administrativos relacionados con programas y proyectos de titulación y/o saneamiento predial.”</w:t>
      </w:r>
      <w:r w:rsidRPr="00BA7A83">
        <w:rPr>
          <w:rFonts w:ascii="Verdana" w:hAnsi="Verdana" w:cs="Arial"/>
        </w:rPr>
        <w:t xml:space="preserve">         </w:t>
      </w:r>
    </w:p>
    <w:p w14:paraId="1C8418C7" w14:textId="77777777" w:rsidR="00BA7A83" w:rsidRPr="00BA7A83" w:rsidRDefault="00BA7A83" w:rsidP="00BA7A83">
      <w:pPr>
        <w:spacing w:after="0" w:line="240" w:lineRule="auto"/>
        <w:jc w:val="both"/>
        <w:rPr>
          <w:rFonts w:ascii="Verdana" w:hAnsi="Verdana" w:cs="Arial"/>
          <w:i/>
          <w:lang w:eastAsia="x-none"/>
        </w:rPr>
      </w:pPr>
    </w:p>
    <w:p w14:paraId="12B744AA" w14:textId="77777777" w:rsidR="00BA7A83" w:rsidRPr="00BA7A83" w:rsidRDefault="00BA7A83" w:rsidP="00BA7A83">
      <w:pPr>
        <w:spacing w:after="0" w:line="240" w:lineRule="auto"/>
        <w:ind w:right="283"/>
        <w:jc w:val="both"/>
        <w:rPr>
          <w:rFonts w:ascii="Verdana" w:hAnsi="Verdana" w:cs="Arial"/>
        </w:rPr>
      </w:pPr>
      <w:proofErr w:type="gramStart"/>
      <w:r w:rsidRPr="00BA7A83">
        <w:rPr>
          <w:rFonts w:ascii="Verdana" w:hAnsi="Verdana" w:cs="Arial"/>
        </w:rPr>
        <w:t>Que</w:t>
      </w:r>
      <w:proofErr w:type="gramEnd"/>
      <w:r w:rsidRPr="00BA7A83">
        <w:rPr>
          <w:rFonts w:ascii="Verdana" w:hAnsi="Verdana" w:cs="Aria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1BD1F458" w14:textId="77777777" w:rsidR="00BA7A83" w:rsidRPr="00BA7A83" w:rsidRDefault="00BA7A83" w:rsidP="00BA7A83">
      <w:pPr>
        <w:spacing w:after="0" w:line="240" w:lineRule="auto"/>
        <w:ind w:right="283"/>
        <w:jc w:val="both"/>
        <w:rPr>
          <w:rFonts w:ascii="Verdana" w:hAnsi="Verdana" w:cs="Arial"/>
        </w:rPr>
      </w:pPr>
    </w:p>
    <w:p w14:paraId="60978B7D" w14:textId="77777777" w:rsidR="00BA7A83" w:rsidRPr="00BA7A83" w:rsidRDefault="00BA7A83" w:rsidP="00BA7A83">
      <w:pPr>
        <w:spacing w:after="0" w:line="240" w:lineRule="auto"/>
        <w:jc w:val="both"/>
        <w:rPr>
          <w:rFonts w:ascii="Verdana" w:hAnsi="Verdana" w:cs="Arial"/>
          <w:color w:val="000000"/>
        </w:rPr>
      </w:pPr>
      <w:r w:rsidRPr="00BA7A83">
        <w:rPr>
          <w:rFonts w:ascii="Verdana" w:hAnsi="Verdana" w:cs="Arial"/>
          <w:color w:val="000000"/>
        </w:rPr>
        <w:t xml:space="preserve">Que de conformidad con la </w:t>
      </w:r>
      <w:r w:rsidRPr="00BA7A83">
        <w:rPr>
          <w:rFonts w:ascii="Verdana" w:hAnsi="Verdana" w:cs="Arial"/>
          <w:b/>
          <w:bCs/>
          <w:color w:val="000000"/>
        </w:rPr>
        <w:t>Resolución No.  0508 del 05 de octubre del 2020</w:t>
      </w:r>
      <w:r w:rsidRPr="00BA7A83">
        <w:rPr>
          <w:rFonts w:ascii="Verdana" w:hAnsi="Verdana" w:cs="Arial"/>
          <w:color w:val="000000"/>
        </w:rPr>
        <w:t xml:space="preserve">, el Ministro de Vivienda, Ciudad y Territorio, delegó en el Coordinador del Grupo de Titulación y Saneamiento Predial, la función de: </w:t>
      </w:r>
      <w:r w:rsidRPr="00BA7A83">
        <w:rPr>
          <w:rFonts w:ascii="Verdana" w:hAnsi="Verdana" w:cs="Arial"/>
          <w:i/>
          <w:iCs/>
          <w:color w:val="000000"/>
        </w:rPr>
        <w:t>“(…) de suscribir los actos administrativos y/o escrituras públicas de transferencia de</w:t>
      </w:r>
      <w:r w:rsidRPr="00BA7A83">
        <w:rPr>
          <w:rFonts w:ascii="Verdana" w:hAnsi="Verdana" w:cs="Arial"/>
          <w:i/>
          <w:iCs/>
        </w:rPr>
        <w:t xml:space="preserve"> </w:t>
      </w:r>
      <w:r w:rsidRPr="00BA7A83">
        <w:rPr>
          <w:rFonts w:ascii="Verdana" w:hAnsi="Verdana" w:cs="Arial"/>
          <w:i/>
          <w:iCs/>
          <w:color w:val="000000"/>
        </w:rPr>
        <w:t>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30CF2B1B" w14:textId="77777777" w:rsidR="00BA7A83" w:rsidRPr="00BA7A83" w:rsidRDefault="00BA7A83" w:rsidP="00BA7A83">
      <w:pPr>
        <w:spacing w:after="0" w:line="240" w:lineRule="auto"/>
        <w:jc w:val="both"/>
        <w:rPr>
          <w:rFonts w:ascii="Verdana" w:hAnsi="Verdana" w:cs="Arial"/>
          <w:lang w:val="es-ES_tradnl"/>
        </w:rPr>
      </w:pPr>
    </w:p>
    <w:p w14:paraId="16B5657B" w14:textId="77777777" w:rsidR="00BA7A83" w:rsidRPr="00BA7A83" w:rsidRDefault="00BA7A83" w:rsidP="00BA7A83">
      <w:pPr>
        <w:spacing w:after="0" w:line="240" w:lineRule="auto"/>
        <w:ind w:right="283"/>
        <w:jc w:val="both"/>
        <w:rPr>
          <w:rFonts w:ascii="Verdana" w:hAnsi="Verdana" w:cs="Arial"/>
        </w:rPr>
      </w:pPr>
      <w:r w:rsidRPr="00BA7A83">
        <w:rPr>
          <w:rFonts w:ascii="Verdana" w:hAnsi="Verdana" w:cs="Arial"/>
        </w:rPr>
        <w:t xml:space="preserve">Que la Ley 1001 de 2005, “Por medio de la cual se adoptan medidas respecto a la cartera del Instituto Nacional de Vivienda de Interés Social y Reforma Urbana, </w:t>
      </w:r>
      <w:proofErr w:type="spellStart"/>
      <w:r w:rsidRPr="00BA7A83">
        <w:rPr>
          <w:rFonts w:ascii="Verdana" w:hAnsi="Verdana" w:cs="Arial"/>
        </w:rPr>
        <w:t>Inurbe</w:t>
      </w:r>
      <w:proofErr w:type="spellEnd"/>
      <w:r w:rsidRPr="00BA7A83">
        <w:rPr>
          <w:rFonts w:ascii="Verdana" w:hAnsi="Verdana" w:cs="Arial"/>
        </w:rPr>
        <w:t>, en Liquidación, y se dictan otras disposiciones” dispuso en su artículo 2º, en lo relacionado con la cesión gratuita de bienes inmuebles fiscales, lo siguiente:</w:t>
      </w:r>
    </w:p>
    <w:p w14:paraId="4802DBC7" w14:textId="77777777" w:rsidR="00BA7A83" w:rsidRPr="00BA7A83" w:rsidRDefault="00BA7A83" w:rsidP="00BA7A83">
      <w:pPr>
        <w:spacing w:after="0" w:line="240" w:lineRule="auto"/>
        <w:ind w:right="51"/>
        <w:jc w:val="both"/>
        <w:rPr>
          <w:rFonts w:ascii="Verdana" w:hAnsi="Verdana" w:cs="Arial"/>
        </w:rPr>
      </w:pPr>
    </w:p>
    <w:p w14:paraId="30B62EB2" w14:textId="77777777" w:rsidR="00BA7A83" w:rsidRPr="00BA7A83" w:rsidRDefault="00BA7A83" w:rsidP="00BA7A83">
      <w:pPr>
        <w:tabs>
          <w:tab w:val="left" w:pos="8505"/>
        </w:tabs>
        <w:spacing w:after="0" w:line="240" w:lineRule="auto"/>
        <w:ind w:left="284" w:right="616"/>
        <w:jc w:val="both"/>
        <w:rPr>
          <w:rFonts w:ascii="Verdana" w:hAnsi="Verdana" w:cs="Arial"/>
          <w:i/>
        </w:rPr>
      </w:pPr>
      <w:r w:rsidRPr="00BA7A83">
        <w:rPr>
          <w:rFonts w:ascii="Verdana" w:hAnsi="Verdana" w:cs="Arial"/>
          <w:i/>
        </w:rPr>
        <w:t>“</w:t>
      </w:r>
      <w:r w:rsidRPr="00BA7A83">
        <w:rPr>
          <w:rFonts w:ascii="Verdana" w:hAnsi="Verdana" w:cs="Arial"/>
          <w:b/>
          <w:i/>
        </w:rPr>
        <w:t>Artículo 2°:</w:t>
      </w:r>
      <w:r w:rsidRPr="00BA7A83">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582A2E7E" w14:textId="77777777" w:rsidR="00BA7A83" w:rsidRPr="00BA7A83" w:rsidRDefault="00BA7A83" w:rsidP="00BA7A83">
      <w:pPr>
        <w:tabs>
          <w:tab w:val="left" w:pos="8505"/>
        </w:tabs>
        <w:spacing w:after="0" w:line="240" w:lineRule="auto"/>
        <w:ind w:left="284" w:right="616"/>
        <w:jc w:val="both"/>
        <w:rPr>
          <w:rFonts w:ascii="Verdana" w:hAnsi="Verdana" w:cs="Arial"/>
          <w:i/>
        </w:rPr>
      </w:pPr>
    </w:p>
    <w:p w14:paraId="65466AB8" w14:textId="77777777" w:rsidR="00BA7A83" w:rsidRPr="00BA7A83" w:rsidRDefault="00BA7A83" w:rsidP="00BA7A83">
      <w:pPr>
        <w:tabs>
          <w:tab w:val="left" w:pos="8505"/>
        </w:tabs>
        <w:spacing w:after="0" w:line="240" w:lineRule="auto"/>
        <w:ind w:left="284" w:right="616"/>
        <w:jc w:val="both"/>
        <w:rPr>
          <w:rFonts w:ascii="Verdana" w:hAnsi="Verdana" w:cs="Arial"/>
          <w:i/>
        </w:rPr>
      </w:pPr>
      <w:r w:rsidRPr="00BA7A83">
        <w:rPr>
          <w:rFonts w:ascii="Verdana" w:hAnsi="Verdana" w:cs="Arial"/>
          <w:i/>
        </w:rPr>
        <w:t>Las demás entidades públicas podrán efectuar la cesión en los términos aquí señalados.</w:t>
      </w:r>
    </w:p>
    <w:p w14:paraId="5978F19B" w14:textId="77777777" w:rsidR="00BA7A83" w:rsidRPr="00BA7A83" w:rsidRDefault="00BA7A83" w:rsidP="00BA7A83">
      <w:pPr>
        <w:tabs>
          <w:tab w:val="left" w:pos="8505"/>
        </w:tabs>
        <w:spacing w:after="0" w:line="240" w:lineRule="auto"/>
        <w:ind w:left="284" w:right="616"/>
        <w:jc w:val="both"/>
        <w:rPr>
          <w:rFonts w:ascii="Verdana" w:hAnsi="Verdana" w:cs="Arial"/>
          <w:i/>
        </w:rPr>
      </w:pPr>
    </w:p>
    <w:p w14:paraId="0FD99C35" w14:textId="77777777" w:rsidR="00BA7A83" w:rsidRPr="00BA7A83" w:rsidRDefault="00BA7A83" w:rsidP="00BA7A83">
      <w:pPr>
        <w:tabs>
          <w:tab w:val="left" w:pos="8505"/>
        </w:tabs>
        <w:spacing w:after="0" w:line="240" w:lineRule="auto"/>
        <w:ind w:left="284" w:right="616"/>
        <w:jc w:val="both"/>
        <w:rPr>
          <w:rFonts w:ascii="Verdana" w:hAnsi="Verdana" w:cs="Arial"/>
          <w:i/>
        </w:rPr>
      </w:pPr>
      <w:r w:rsidRPr="00BA7A83">
        <w:rPr>
          <w:rFonts w:ascii="Verdana" w:hAnsi="Verdana" w:cs="Arial"/>
          <w:i/>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2A4A4904" w14:textId="77777777" w:rsidR="00BA7A83" w:rsidRPr="00BA7A83" w:rsidRDefault="00BA7A83" w:rsidP="00BA7A83">
      <w:pPr>
        <w:tabs>
          <w:tab w:val="left" w:pos="8505"/>
        </w:tabs>
        <w:spacing w:after="0" w:line="240" w:lineRule="auto"/>
        <w:ind w:left="284" w:right="616"/>
        <w:jc w:val="both"/>
        <w:rPr>
          <w:rFonts w:ascii="Verdana" w:hAnsi="Verdana" w:cs="Arial"/>
          <w:i/>
        </w:rPr>
      </w:pPr>
    </w:p>
    <w:p w14:paraId="7EDFD4EC" w14:textId="77777777" w:rsidR="00BA7A83" w:rsidRPr="00BA7A83" w:rsidRDefault="00BA7A83" w:rsidP="00BA7A83">
      <w:pPr>
        <w:tabs>
          <w:tab w:val="left" w:pos="8505"/>
        </w:tabs>
        <w:spacing w:after="0" w:line="240" w:lineRule="auto"/>
        <w:ind w:left="284" w:right="616"/>
        <w:jc w:val="both"/>
        <w:rPr>
          <w:rFonts w:ascii="Verdana" w:hAnsi="Verdana" w:cs="Arial"/>
          <w:i/>
        </w:rPr>
      </w:pPr>
      <w:r w:rsidRPr="00BA7A83">
        <w:rPr>
          <w:rFonts w:ascii="Verdana" w:hAnsi="Verdana" w:cs="Arial"/>
          <w:i/>
        </w:rPr>
        <w:t>PARÁGRAFO: En las resoluciones administrativas a título gratuito y de transferencias de inmuebles financiados por el ICT, se constituirá patrimonio de familia inembargable.”</w:t>
      </w:r>
    </w:p>
    <w:p w14:paraId="6BF863F5" w14:textId="77777777" w:rsidR="00BA7A83" w:rsidRPr="00BA7A83" w:rsidRDefault="00BA7A83" w:rsidP="00BA7A83">
      <w:pPr>
        <w:pStyle w:val="Ttulo1"/>
        <w:jc w:val="left"/>
        <w:rPr>
          <w:rFonts w:ascii="Verdana" w:hAnsi="Verdana" w:cs="Arial"/>
          <w:sz w:val="22"/>
          <w:szCs w:val="22"/>
        </w:rPr>
      </w:pPr>
    </w:p>
    <w:p w14:paraId="331FA285" w14:textId="77777777" w:rsidR="00BA7A83" w:rsidRPr="00BA7A83" w:rsidRDefault="00BA7A83" w:rsidP="00BA7A83">
      <w:pPr>
        <w:spacing w:after="0" w:line="240" w:lineRule="auto"/>
        <w:ind w:left="-284" w:right="197"/>
        <w:jc w:val="both"/>
        <w:rPr>
          <w:rFonts w:ascii="Verdana" w:hAnsi="Verdana" w:cs="Arial"/>
        </w:rPr>
      </w:pPr>
      <w:r w:rsidRPr="00BA7A83">
        <w:rPr>
          <w:rFonts w:ascii="Verdana" w:hAnsi="Verdana" w:cs="Arial"/>
          <w:lang w:val="es-ES_tradnl"/>
        </w:rPr>
        <w:t xml:space="preserve">Que el (la) señor(a) </w:t>
      </w:r>
      <w:proofErr w:type="spellStart"/>
      <w:r w:rsidRPr="00BA7A83">
        <w:rPr>
          <w:rFonts w:ascii="Verdana" w:hAnsi="Verdana" w:cs="Arial"/>
          <w:b/>
          <w:lang w:val="es-ES_tradnl"/>
        </w:rPr>
        <w:t>xxxxxxxxxx</w:t>
      </w:r>
      <w:proofErr w:type="spellEnd"/>
      <w:r w:rsidRPr="00BA7A83">
        <w:rPr>
          <w:rFonts w:ascii="Verdana" w:hAnsi="Verdana" w:cs="Arial"/>
          <w:lang w:val="es-ES_tradnl"/>
        </w:rPr>
        <w:t xml:space="preserve"> </w:t>
      </w:r>
      <w:r w:rsidRPr="00BA7A83">
        <w:rPr>
          <w:rFonts w:ascii="Verdana" w:hAnsi="Verdana" w:cs="Arial"/>
        </w:rPr>
        <w:t xml:space="preserve">identificado(a) con la cédula de ciudadanía número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presentó solicitud ante el Ministerio de Vivienda, Ciudad y Territorio, para que se le titule y/o legalice el predio fiscal de propiedad del </w:t>
      </w:r>
      <w:r w:rsidRPr="00BA7A83">
        <w:rPr>
          <w:rFonts w:ascii="Verdana" w:hAnsi="Verdana" w:cs="Arial"/>
          <w:lang w:val="es-ES_tradnl"/>
        </w:rPr>
        <w:t>Instituto de Crédito Territorial</w:t>
      </w:r>
      <w:r w:rsidRPr="00BA7A83">
        <w:rPr>
          <w:rFonts w:ascii="Verdana" w:hAnsi="Verdana" w:cs="Arial"/>
        </w:rPr>
        <w:t xml:space="preserve">, ubicado en el barrio Ciudadela Metropolitana, del Municipio de </w:t>
      </w:r>
      <w:proofErr w:type="spellStart"/>
      <w:r w:rsidRPr="00BA7A83">
        <w:rPr>
          <w:rFonts w:ascii="Verdana" w:hAnsi="Verdana" w:cs="Arial"/>
        </w:rPr>
        <w:t>xxxxx</w:t>
      </w:r>
      <w:proofErr w:type="spellEnd"/>
      <w:r w:rsidRPr="00BA7A83">
        <w:rPr>
          <w:rFonts w:ascii="Verdana" w:hAnsi="Verdana" w:cs="Arial"/>
        </w:rPr>
        <w:t xml:space="preserve"> departamento de </w:t>
      </w:r>
      <w:proofErr w:type="spellStart"/>
      <w:r w:rsidRPr="00BA7A83">
        <w:rPr>
          <w:rFonts w:ascii="Verdana" w:hAnsi="Verdana" w:cs="Arial"/>
        </w:rPr>
        <w:t>xxxxx</w:t>
      </w:r>
      <w:proofErr w:type="spellEnd"/>
      <w:r w:rsidRPr="00BA7A83">
        <w:rPr>
          <w:rFonts w:ascii="Verdana" w:hAnsi="Verdana" w:cs="Arial"/>
        </w:rPr>
        <w:t xml:space="preserve">, que se identifica con la Nomenclatura Urbana </w:t>
      </w:r>
      <w:proofErr w:type="spellStart"/>
      <w:r w:rsidRPr="00BA7A83">
        <w:rPr>
          <w:rFonts w:ascii="Verdana" w:hAnsi="Verdana" w:cs="Arial"/>
        </w:rPr>
        <w:t>xxxxxxx</w:t>
      </w:r>
      <w:proofErr w:type="spellEnd"/>
      <w:r w:rsidRPr="00BA7A83">
        <w:rPr>
          <w:rFonts w:ascii="Verdana" w:hAnsi="Verdana" w:cs="Arial"/>
        </w:rPr>
        <w:t>. (Folios xx, xxx)</w:t>
      </w:r>
    </w:p>
    <w:p w14:paraId="5FAA8D2D" w14:textId="77777777" w:rsidR="00BA7A83" w:rsidRPr="00BA7A83" w:rsidRDefault="00BA7A83" w:rsidP="00BA7A83">
      <w:pPr>
        <w:spacing w:after="0" w:line="240" w:lineRule="auto"/>
        <w:ind w:left="-284" w:right="197"/>
        <w:jc w:val="both"/>
        <w:rPr>
          <w:rFonts w:ascii="Verdana" w:hAnsi="Verdana" w:cs="Arial"/>
        </w:rPr>
      </w:pPr>
    </w:p>
    <w:p w14:paraId="2CF6CE6A" w14:textId="77777777" w:rsidR="00BA7A83" w:rsidRPr="00BA7A83" w:rsidRDefault="00BA7A83" w:rsidP="00BA7A83">
      <w:pPr>
        <w:spacing w:after="0" w:line="240" w:lineRule="auto"/>
        <w:ind w:left="-284" w:right="197"/>
        <w:jc w:val="both"/>
        <w:rPr>
          <w:rFonts w:ascii="Verdana" w:hAnsi="Verdana" w:cs="Arial"/>
        </w:rPr>
      </w:pPr>
      <w:r w:rsidRPr="00BA7A83">
        <w:rPr>
          <w:rFonts w:ascii="Verdana" w:hAnsi="Verdana" w:cs="Arial"/>
        </w:rPr>
        <w:t xml:space="preserve">Que la petición comentada sobre el predio solicitado en cesión a título gratuito corresponde a un inmueble fiscal, que se identifica con el sector catastral No. </w:t>
      </w:r>
      <w:proofErr w:type="spellStart"/>
      <w:proofErr w:type="gramStart"/>
      <w:r w:rsidRPr="00BA7A83">
        <w:rPr>
          <w:rFonts w:ascii="Verdana" w:hAnsi="Verdana" w:cs="Arial"/>
        </w:rPr>
        <w:t>xxxxxxxxxxxxxxx</w:t>
      </w:r>
      <w:proofErr w:type="spellEnd"/>
      <w:r w:rsidRPr="00BA7A83">
        <w:rPr>
          <w:rFonts w:ascii="Verdana" w:hAnsi="Verdana" w:cs="Arial"/>
        </w:rPr>
        <w:t xml:space="preserve">  y</w:t>
      </w:r>
      <w:proofErr w:type="gramEnd"/>
      <w:r w:rsidRPr="00BA7A83">
        <w:rPr>
          <w:rFonts w:ascii="Verdana" w:hAnsi="Verdana" w:cs="Arial"/>
        </w:rPr>
        <w:t xml:space="preserve"> nomenclatura </w:t>
      </w:r>
      <w:proofErr w:type="spellStart"/>
      <w:r w:rsidRPr="00BA7A83">
        <w:rPr>
          <w:rFonts w:ascii="Verdana" w:hAnsi="Verdana" w:cs="Arial"/>
        </w:rPr>
        <w:t>xxxxxxxxxxxxxx</w:t>
      </w:r>
      <w:proofErr w:type="spellEnd"/>
      <w:r w:rsidRPr="00BA7A83">
        <w:rPr>
          <w:rFonts w:ascii="Verdana" w:hAnsi="Verdana" w:cs="Arial"/>
        </w:rPr>
        <w:t xml:space="preserve"> en el barrio Ciudadela </w:t>
      </w:r>
      <w:proofErr w:type="spellStart"/>
      <w:r w:rsidRPr="00BA7A83">
        <w:rPr>
          <w:rFonts w:ascii="Verdana" w:hAnsi="Verdana" w:cs="Arial"/>
        </w:rPr>
        <w:t>xxxx</w:t>
      </w:r>
      <w:proofErr w:type="spellEnd"/>
      <w:r w:rsidRPr="00BA7A83">
        <w:rPr>
          <w:rFonts w:ascii="Verdana" w:hAnsi="Verdana" w:cs="Arial"/>
        </w:rPr>
        <w:t xml:space="preserve"> del Municipio de </w:t>
      </w:r>
      <w:proofErr w:type="spellStart"/>
      <w:r w:rsidRPr="00BA7A83">
        <w:rPr>
          <w:rFonts w:ascii="Verdana" w:hAnsi="Verdana" w:cs="Arial"/>
        </w:rPr>
        <w:t>xxxxx</w:t>
      </w:r>
      <w:proofErr w:type="spellEnd"/>
      <w:r w:rsidRPr="00BA7A83">
        <w:rPr>
          <w:rFonts w:ascii="Verdana" w:hAnsi="Verdana" w:cs="Arial"/>
        </w:rPr>
        <w:t xml:space="preserve"> departamento de </w:t>
      </w:r>
      <w:proofErr w:type="spellStart"/>
      <w:r w:rsidRPr="00BA7A83">
        <w:rPr>
          <w:rFonts w:ascii="Verdana" w:hAnsi="Verdana" w:cs="Arial"/>
        </w:rPr>
        <w:t>xxxx</w:t>
      </w:r>
      <w:proofErr w:type="spellEnd"/>
      <w:r w:rsidRPr="00BA7A83">
        <w:rPr>
          <w:rFonts w:ascii="Verdana" w:hAnsi="Verdana" w:cs="Arial"/>
        </w:rPr>
        <w:t xml:space="preserve">, correspondiente al folio de matrícula inmobiliaria de Individual (de mayor extensión No. </w:t>
      </w:r>
      <w:proofErr w:type="spellStart"/>
      <w:r w:rsidRPr="00BA7A83">
        <w:rPr>
          <w:rFonts w:ascii="Verdana" w:hAnsi="Verdana" w:cs="Arial"/>
        </w:rPr>
        <w:t>xxxxx</w:t>
      </w:r>
      <w:proofErr w:type="spellEnd"/>
      <w:r w:rsidRPr="00BA7A83">
        <w:rPr>
          <w:rFonts w:ascii="Verdana" w:hAnsi="Verdana" w:cs="Arial"/>
        </w:rPr>
        <w:t>. (Folio xxx-xxx)</w:t>
      </w:r>
    </w:p>
    <w:p w14:paraId="135994E6"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EB1ED9B"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una vez revisada y verificada la solicitud elevada por el (la) ocupante, señor(a) </w:t>
      </w:r>
      <w:proofErr w:type="spellStart"/>
      <w:r w:rsidRPr="00BA7A83">
        <w:rPr>
          <w:rFonts w:ascii="Verdana" w:hAnsi="Verdana" w:cs="Arial"/>
          <w:b/>
          <w:lang w:val="es-ES_tradnl"/>
        </w:rPr>
        <w:t>xxxxxxxx</w:t>
      </w:r>
      <w:proofErr w:type="spellEnd"/>
      <w:r w:rsidRPr="00BA7A83">
        <w:rPr>
          <w:rFonts w:ascii="Verdana" w:hAnsi="Verdana" w:cs="Arial"/>
          <w:lang w:val="es-ES_tradnl"/>
        </w:rPr>
        <w:t xml:space="preserve"> </w:t>
      </w:r>
      <w:r w:rsidRPr="00BA7A83">
        <w:rPr>
          <w:rFonts w:ascii="Verdana" w:hAnsi="Verdana" w:cs="Arial"/>
        </w:rPr>
        <w:t xml:space="preserve">identificado(a) con la cédula de ciudadanía número </w:t>
      </w:r>
      <w:proofErr w:type="spellStart"/>
      <w:r w:rsidRPr="00BA7A83">
        <w:rPr>
          <w:rFonts w:ascii="Verdana" w:hAnsi="Verdana" w:cs="Arial"/>
        </w:rPr>
        <w:t>xxxxxx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w:t>
      </w:r>
      <w:r w:rsidRPr="00BA7A83">
        <w:rPr>
          <w:rFonts w:ascii="Verdana" w:hAnsi="Verdana" w:cs="Arial"/>
          <w:b/>
        </w:rPr>
        <w:t xml:space="preserve"> </w:t>
      </w:r>
      <w:r w:rsidRPr="00BA7A83">
        <w:rPr>
          <w:rFonts w:ascii="Verdana" w:hAnsi="Verdana" w:cs="Arial"/>
        </w:rPr>
        <w:t xml:space="preserve">se determinó que la petición de cesión a título gratuito, </w:t>
      </w:r>
      <w:r w:rsidRPr="00BA7A83">
        <w:rPr>
          <w:rFonts w:ascii="Verdana" w:hAnsi="Verdana" w:cs="Arial"/>
          <w:b/>
        </w:rPr>
        <w:t>NO CUMPLIÓ</w:t>
      </w:r>
      <w:r w:rsidRPr="00BA7A83">
        <w:rPr>
          <w:rFonts w:ascii="Verdana" w:hAnsi="Verdana" w:cs="Arial"/>
        </w:rPr>
        <w:t xml:space="preserve"> con los requisitos establecidos en la ley para ser beneficiaria de titulación, sustentándose lo anterior, así: </w:t>
      </w:r>
    </w:p>
    <w:p w14:paraId="3AF53A09"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 </w:t>
      </w:r>
    </w:p>
    <w:p w14:paraId="6CC0464E" w14:textId="77777777" w:rsidR="00BA7A83" w:rsidRPr="00BA7A83" w:rsidRDefault="00BA7A83" w:rsidP="00BA7A83">
      <w:pPr>
        <w:spacing w:after="0" w:line="240" w:lineRule="auto"/>
        <w:ind w:left="706" w:right="332"/>
        <w:jc w:val="both"/>
        <w:rPr>
          <w:rFonts w:ascii="Verdana" w:hAnsi="Verdana" w:cs="Arial"/>
          <w:i/>
        </w:rPr>
      </w:pPr>
      <w:r w:rsidRPr="00BA7A83">
        <w:rPr>
          <w:rFonts w:ascii="Verdana" w:hAnsi="Verdana" w:cs="Arial"/>
          <w:i/>
        </w:rPr>
        <w:t xml:space="preserve">“(….) Que para que una persona sea beneficiaria de la cesión a título gratuito, debe haber ocupado el bien inmueble antes del 30 de noviembre de 2001, esto al tenor de lo establecido en el artículo 2° de la Ley 1001 de 2005. </w:t>
      </w:r>
    </w:p>
    <w:p w14:paraId="275612C7" w14:textId="77777777" w:rsidR="00BA7A83" w:rsidRPr="00BA7A83" w:rsidRDefault="00BA7A83" w:rsidP="00BA7A83">
      <w:pPr>
        <w:tabs>
          <w:tab w:val="left" w:pos="8789"/>
        </w:tabs>
        <w:spacing w:after="0" w:line="240" w:lineRule="auto"/>
        <w:ind w:left="-284" w:right="332"/>
        <w:jc w:val="both"/>
        <w:rPr>
          <w:rFonts w:ascii="Verdana" w:hAnsi="Verdana" w:cs="Arial"/>
          <w:i/>
        </w:rPr>
      </w:pPr>
    </w:p>
    <w:p w14:paraId="2C1B1A43" w14:textId="77777777" w:rsidR="00BA7A83" w:rsidRPr="00BA7A83" w:rsidRDefault="00BA7A83" w:rsidP="00BA7A83">
      <w:pPr>
        <w:spacing w:after="0" w:line="240" w:lineRule="auto"/>
        <w:ind w:left="706" w:right="332"/>
        <w:jc w:val="both"/>
        <w:rPr>
          <w:rFonts w:ascii="Verdana" w:hAnsi="Verdana" w:cs="Arial"/>
          <w:i/>
        </w:rPr>
      </w:pPr>
      <w:r w:rsidRPr="00BA7A83">
        <w:rPr>
          <w:rFonts w:ascii="Verdana" w:hAnsi="Verdana" w:cs="Arial"/>
          <w:i/>
        </w:rPr>
        <w:t xml:space="preserve">Que el artículo 7 del Decreto 4825 de 2011, compilado por el artículo 2.1.2.2.2.3 del Decreto 1077 de 2005, establece: </w:t>
      </w:r>
    </w:p>
    <w:p w14:paraId="26CB3822" w14:textId="77777777" w:rsidR="00BA7A83" w:rsidRPr="00BA7A83" w:rsidRDefault="00BA7A83" w:rsidP="00BA7A83">
      <w:pPr>
        <w:tabs>
          <w:tab w:val="left" w:pos="8789"/>
        </w:tabs>
        <w:spacing w:after="0" w:line="240" w:lineRule="auto"/>
        <w:ind w:right="332"/>
        <w:jc w:val="both"/>
        <w:rPr>
          <w:rFonts w:ascii="Verdana" w:hAnsi="Verdana" w:cs="Arial"/>
          <w:i/>
        </w:rPr>
      </w:pPr>
    </w:p>
    <w:p w14:paraId="5D35483E" w14:textId="77777777" w:rsidR="00BA7A83" w:rsidRPr="00BA7A83" w:rsidRDefault="00BA7A83" w:rsidP="00BA7A83">
      <w:pPr>
        <w:spacing w:after="0" w:line="240" w:lineRule="auto"/>
        <w:ind w:left="706" w:right="757" w:firstLine="6"/>
        <w:jc w:val="both"/>
        <w:rPr>
          <w:rFonts w:ascii="Verdana" w:hAnsi="Verdana" w:cs="Arial"/>
          <w:i/>
        </w:rPr>
      </w:pPr>
      <w:r w:rsidRPr="00BA7A83">
        <w:rPr>
          <w:rFonts w:ascii="Verdana" w:hAnsi="Verdana" w:cs="Arial"/>
          <w:i/>
        </w:rPr>
        <w:t>“</w:t>
      </w:r>
      <w:r w:rsidRPr="00BA7A83">
        <w:rPr>
          <w:rFonts w:ascii="Verdana" w:hAnsi="Verdana" w:cs="Arial"/>
          <w:b/>
          <w:i/>
        </w:rPr>
        <w:t>ARTÍCULO 2.1.2.2.2.3</w:t>
      </w:r>
      <w:r w:rsidRPr="00BA7A83">
        <w:rPr>
          <w:rFonts w:ascii="Verdana" w:hAnsi="Verdana" w:cs="Arial"/>
          <w:i/>
        </w:rPr>
        <w:t>. Prueba de la ocupación. Para el reconocimiento de la condición de ocupante, se podrá acudir a los siguientes elementos probatorios:</w:t>
      </w:r>
    </w:p>
    <w:p w14:paraId="60214ED5" w14:textId="77777777" w:rsidR="00BA7A83" w:rsidRPr="00BA7A83" w:rsidRDefault="00BA7A83" w:rsidP="00BA7A83">
      <w:pPr>
        <w:tabs>
          <w:tab w:val="left" w:pos="8222"/>
          <w:tab w:val="left" w:pos="8364"/>
        </w:tabs>
        <w:spacing w:after="0" w:line="240" w:lineRule="auto"/>
        <w:ind w:left="142" w:right="757"/>
        <w:jc w:val="both"/>
        <w:rPr>
          <w:rFonts w:ascii="Verdana" w:hAnsi="Verdana" w:cs="Arial"/>
          <w:i/>
        </w:rPr>
      </w:pPr>
    </w:p>
    <w:p w14:paraId="78DA3930" w14:textId="77777777" w:rsidR="00BA7A83" w:rsidRPr="00BA7A83" w:rsidRDefault="00BA7A83" w:rsidP="00BA7A83">
      <w:pPr>
        <w:spacing w:after="0" w:line="240" w:lineRule="auto"/>
        <w:ind w:left="706" w:right="757" w:firstLine="6"/>
        <w:jc w:val="both"/>
        <w:rPr>
          <w:rFonts w:ascii="Verdana" w:hAnsi="Verdana" w:cs="Arial"/>
          <w:i/>
        </w:rPr>
      </w:pPr>
      <w:r w:rsidRPr="00BA7A83">
        <w:rPr>
          <w:rFonts w:ascii="Verdana" w:hAnsi="Verdana" w:cs="Arial"/>
          <w:i/>
        </w:rPr>
        <w:t>1. Que el inmueble a titular se encuentre registrado en las bases catastrales del Instituto Geográfico Agustín Codazzi o los Catastros Descentralizados de Cali, Bogotá, Medellín o Antioquia con anterioridad al 30 de noviembre de 2001 y el ocupante actual guarde correlación con dichos registros.</w:t>
      </w:r>
    </w:p>
    <w:p w14:paraId="66D0D149" w14:textId="77777777" w:rsidR="00BA7A83" w:rsidRPr="00BA7A83" w:rsidRDefault="00BA7A83" w:rsidP="00BA7A83">
      <w:pPr>
        <w:tabs>
          <w:tab w:val="left" w:pos="8222"/>
          <w:tab w:val="left" w:pos="8364"/>
        </w:tabs>
        <w:spacing w:after="0" w:line="240" w:lineRule="auto"/>
        <w:ind w:left="142" w:right="757"/>
        <w:jc w:val="both"/>
        <w:rPr>
          <w:rFonts w:ascii="Verdana" w:hAnsi="Verdana" w:cs="Arial"/>
          <w:i/>
        </w:rPr>
      </w:pPr>
    </w:p>
    <w:p w14:paraId="73F9B841" w14:textId="77777777" w:rsidR="00BA7A83" w:rsidRPr="00BA7A83" w:rsidRDefault="00BA7A83" w:rsidP="00BA7A83">
      <w:pPr>
        <w:spacing w:after="0" w:line="240" w:lineRule="auto"/>
        <w:ind w:left="706" w:right="757"/>
        <w:jc w:val="both"/>
        <w:rPr>
          <w:rFonts w:ascii="Verdana" w:hAnsi="Verdana" w:cs="Arial"/>
          <w:i/>
        </w:rPr>
      </w:pPr>
      <w:r w:rsidRPr="00BA7A83">
        <w:rPr>
          <w:rFonts w:ascii="Verdana" w:hAnsi="Verdana" w:cs="Arial"/>
          <w:i/>
        </w:rPr>
        <w:t>2. Si posterior al proceso catastral desarrollado por el Instituto Geográfico Agustín Codazzi o los Catastros Descentralizados de Cali, Bogotá, Medellín o Antioquia, el ocupante no se encuentra dentro de los presupuestos del numeral 1 º del presente artículo, este último deberá probar en forma idónea y pertinente dicha calidad, para acreditar la ocupación ante la entidad tituladora.</w:t>
      </w:r>
    </w:p>
    <w:p w14:paraId="4E1E948B" w14:textId="77777777" w:rsidR="00BA7A83" w:rsidRPr="00BA7A83" w:rsidRDefault="00BA7A83" w:rsidP="00BA7A83">
      <w:pPr>
        <w:spacing w:after="0" w:line="240" w:lineRule="auto"/>
        <w:ind w:left="706" w:right="757"/>
        <w:jc w:val="both"/>
        <w:rPr>
          <w:rFonts w:ascii="Verdana" w:hAnsi="Verdana" w:cs="Arial"/>
        </w:rPr>
      </w:pPr>
      <w:r w:rsidRPr="00BA7A83">
        <w:rPr>
          <w:rFonts w:ascii="Verdana" w:hAnsi="Verdana" w:cs="Arial"/>
          <w:i/>
        </w:rPr>
        <w:t>(…)” (Decreto 4825 de 2011, art. </w:t>
      </w:r>
      <w:hyperlink r:id="rId7" w:anchor="7" w:history="1">
        <w:r w:rsidRPr="00BA7A83">
          <w:rPr>
            <w:rFonts w:ascii="Verdana" w:hAnsi="Verdana" w:cs="Arial"/>
            <w:i/>
          </w:rPr>
          <w:t>7</w:t>
        </w:r>
      </w:hyperlink>
      <w:r w:rsidRPr="00BA7A83">
        <w:rPr>
          <w:rFonts w:ascii="Verdana" w:hAnsi="Verdana" w:cs="Arial"/>
          <w:i/>
        </w:rPr>
        <w:t xml:space="preserve">). </w:t>
      </w:r>
    </w:p>
    <w:p w14:paraId="063566F3" w14:textId="77777777" w:rsidR="00BA7A83" w:rsidRPr="00BA7A83" w:rsidRDefault="00BA7A83" w:rsidP="00BA7A83">
      <w:pPr>
        <w:tabs>
          <w:tab w:val="left" w:pos="8789"/>
        </w:tabs>
        <w:spacing w:after="0" w:line="240" w:lineRule="auto"/>
        <w:ind w:right="332"/>
        <w:jc w:val="both"/>
        <w:rPr>
          <w:rFonts w:ascii="Verdana" w:hAnsi="Verdana" w:cs="Arial"/>
          <w:i/>
        </w:rPr>
      </w:pPr>
    </w:p>
    <w:p w14:paraId="49BB3292" w14:textId="77777777" w:rsidR="00BA7A83" w:rsidRPr="00BA7A83" w:rsidRDefault="00BA7A83" w:rsidP="00BA7A83">
      <w:pPr>
        <w:tabs>
          <w:tab w:val="left" w:pos="8789"/>
        </w:tabs>
        <w:spacing w:after="0" w:line="240" w:lineRule="auto"/>
        <w:ind w:left="706" w:right="332"/>
        <w:jc w:val="both"/>
        <w:rPr>
          <w:rFonts w:ascii="Verdana" w:hAnsi="Verdana" w:cs="Arial"/>
          <w:i/>
        </w:rPr>
      </w:pPr>
      <w:r w:rsidRPr="00BA7A83">
        <w:rPr>
          <w:rFonts w:ascii="Verdana" w:hAnsi="Verdana" w:cs="Arial"/>
          <w:i/>
        </w:rPr>
        <w:t xml:space="preserve">Que en virtud de lo anterior,  NO se cumple con lo dispuesto en el artículo 2 de la Ley 1001 de 2005 y su Decreto Reglamentario 4825 de 2011, compilado por el Decreto 1077 de 2015, Artículo 2.1.2.2.2.3 en materia de Ocupación, por cuanto, no se encuentra probada la ocupación parcial o totalmente con vivienda de interés social, esto es construcción de la mejora en el inmueble con anterioridad al 30 de noviembre de 2001, toda vez que en la </w:t>
      </w:r>
      <w:r w:rsidRPr="00BA7A83">
        <w:rPr>
          <w:rFonts w:ascii="Verdana" w:hAnsi="Verdana" w:cs="Arial"/>
          <w:b/>
          <w:i/>
        </w:rPr>
        <w:t xml:space="preserve">declaración </w:t>
      </w:r>
      <w:proofErr w:type="spellStart"/>
      <w:r w:rsidRPr="00BA7A83">
        <w:rPr>
          <w:rFonts w:ascii="Verdana" w:hAnsi="Verdana" w:cs="Arial"/>
          <w:b/>
          <w:i/>
        </w:rPr>
        <w:t>extrajuicio</w:t>
      </w:r>
      <w:proofErr w:type="spellEnd"/>
      <w:r w:rsidRPr="00BA7A83">
        <w:rPr>
          <w:rFonts w:ascii="Verdana" w:hAnsi="Verdana" w:cs="Arial"/>
          <w:i/>
        </w:rPr>
        <w:t xml:space="preserve"> se demuestra la posesión de un lote, y respecto de los recibos de servicios públicos e impuesto predial son posteriores a dicha fecha.  </w:t>
      </w:r>
    </w:p>
    <w:p w14:paraId="2D8FF105" w14:textId="77777777" w:rsidR="00BA7A83" w:rsidRPr="00BA7A83" w:rsidRDefault="00BA7A83" w:rsidP="00BA7A83">
      <w:pPr>
        <w:tabs>
          <w:tab w:val="left" w:pos="8789"/>
        </w:tabs>
        <w:spacing w:after="0" w:line="240" w:lineRule="auto"/>
        <w:ind w:left="706" w:right="332"/>
        <w:jc w:val="both"/>
        <w:rPr>
          <w:rFonts w:ascii="Verdana" w:hAnsi="Verdana" w:cs="Arial"/>
          <w:i/>
          <w:lang w:val="es-ES_tradnl"/>
        </w:rPr>
      </w:pPr>
    </w:p>
    <w:p w14:paraId="061E0877" w14:textId="77777777" w:rsidR="00BA7A83" w:rsidRPr="00BA7A83" w:rsidRDefault="00BA7A83" w:rsidP="00BA7A83">
      <w:pPr>
        <w:tabs>
          <w:tab w:val="left" w:pos="8789"/>
        </w:tabs>
        <w:spacing w:after="0" w:line="240" w:lineRule="auto"/>
        <w:ind w:left="706" w:right="332"/>
        <w:jc w:val="both"/>
        <w:rPr>
          <w:rFonts w:ascii="Verdana" w:hAnsi="Verdana" w:cs="Arial"/>
          <w:i/>
        </w:rPr>
      </w:pPr>
      <w:r w:rsidRPr="00BA7A83">
        <w:rPr>
          <w:rFonts w:ascii="Verdana" w:hAnsi="Verdana" w:cs="Arial"/>
          <w:i/>
        </w:rPr>
        <w:t xml:space="preserve">Que se expidió Concepto Técnico de conformidad con lo establecido en el artículo 2.1.2.2.2. 2 del decreto 1077 de 2015 en el cual en el ítem 10 determina que no es viable la cesión a título gratuito por cuanto </w:t>
      </w:r>
      <w:r w:rsidRPr="00BA7A83">
        <w:rPr>
          <w:rFonts w:ascii="Verdana" w:hAnsi="Verdana" w:cs="Arial"/>
          <w:b/>
          <w:i/>
        </w:rPr>
        <w:t xml:space="preserve">LA PETICIONARIA NO DEMUESTRA EL LEVANTAMIENTO DE LA MEJORA CON ANTERIORIDAD AL 30 DE NOVIEMBRE DE 2001. </w:t>
      </w:r>
    </w:p>
    <w:p w14:paraId="493760D2" w14:textId="77777777" w:rsidR="00BA7A83" w:rsidRPr="00BA7A83" w:rsidRDefault="00BA7A83" w:rsidP="00BA7A83">
      <w:pPr>
        <w:tabs>
          <w:tab w:val="left" w:pos="8222"/>
          <w:tab w:val="left" w:pos="8364"/>
        </w:tabs>
        <w:spacing w:after="0" w:line="240" w:lineRule="auto"/>
        <w:ind w:left="1132" w:right="757"/>
        <w:jc w:val="both"/>
        <w:rPr>
          <w:rFonts w:ascii="Verdana" w:hAnsi="Verdana" w:cs="Arial"/>
          <w:i/>
          <w:lang w:val="es-ES_tradnl"/>
        </w:rPr>
      </w:pPr>
    </w:p>
    <w:p w14:paraId="6C8A3CD7" w14:textId="77777777" w:rsidR="00BA7A83" w:rsidRPr="00BA7A83" w:rsidRDefault="00BA7A83" w:rsidP="00BA7A83">
      <w:pPr>
        <w:spacing w:after="0" w:line="240" w:lineRule="auto"/>
        <w:ind w:left="706" w:right="197"/>
        <w:jc w:val="both"/>
        <w:rPr>
          <w:rFonts w:ascii="Verdana" w:hAnsi="Verdana" w:cs="Arial"/>
          <w:color w:val="000000"/>
          <w:lang w:val="es-ES_tradnl"/>
        </w:rPr>
      </w:pPr>
      <w:proofErr w:type="gramStart"/>
      <w:r w:rsidRPr="00BA7A83">
        <w:rPr>
          <w:rFonts w:ascii="Verdana" w:hAnsi="Verdana" w:cs="Arial"/>
          <w:i/>
          <w:color w:val="000000"/>
          <w:lang w:val="es-ES_tradnl"/>
        </w:rPr>
        <w:t>Que</w:t>
      </w:r>
      <w:proofErr w:type="gramEnd"/>
      <w:r w:rsidRPr="00BA7A83">
        <w:rPr>
          <w:rFonts w:ascii="Verdana" w:hAnsi="Verdana" w:cs="Arial"/>
          <w:i/>
          <w:color w:val="000000"/>
          <w:lang w:val="es-ES_tradnl"/>
        </w:rPr>
        <w:t xml:space="preserve"> en atención a lo expuesto anteriormente, </w:t>
      </w:r>
      <w:r w:rsidRPr="00BA7A83">
        <w:rPr>
          <w:rFonts w:ascii="Verdana" w:hAnsi="Verdana" w:cs="Arial"/>
          <w:b/>
          <w:i/>
          <w:color w:val="000000"/>
          <w:lang w:val="es-ES_tradnl"/>
        </w:rPr>
        <w:t>NO</w:t>
      </w:r>
      <w:r w:rsidRPr="00BA7A83">
        <w:rPr>
          <w:rFonts w:ascii="Verdana" w:hAnsi="Verdana" w:cs="Arial"/>
          <w:i/>
          <w:color w:val="000000"/>
          <w:lang w:val="es-ES_tradnl"/>
        </w:rPr>
        <w:t xml:space="preserve"> cumple con los requisitos señalados en el artículo 2º y 10° de la ley 1001 de 2005 y el título 2 capítulo 2 del decreto 1077 de 2015, siendo improcedente la cesión a título gratuito.</w:t>
      </w:r>
      <w:r w:rsidRPr="00BA7A83">
        <w:rPr>
          <w:rFonts w:ascii="Verdana" w:hAnsi="Verdana" w:cs="Arial"/>
          <w:color w:val="000000"/>
          <w:lang w:val="es-ES_tradnl"/>
        </w:rPr>
        <w:t xml:space="preserve"> </w:t>
      </w:r>
      <w:r w:rsidRPr="00BA7A83">
        <w:rPr>
          <w:rFonts w:ascii="Verdana" w:hAnsi="Verdana" w:cs="Arial"/>
          <w:i/>
        </w:rPr>
        <w:t>(…)”.</w:t>
      </w:r>
    </w:p>
    <w:p w14:paraId="0E4CFB2B" w14:textId="77777777" w:rsidR="00BA7A83" w:rsidRPr="00BA7A83" w:rsidRDefault="00BA7A83" w:rsidP="00BA7A83">
      <w:pPr>
        <w:tabs>
          <w:tab w:val="left" w:pos="8222"/>
          <w:tab w:val="left" w:pos="8364"/>
        </w:tabs>
        <w:spacing w:after="0" w:line="240" w:lineRule="auto"/>
        <w:ind w:right="757"/>
        <w:jc w:val="both"/>
        <w:rPr>
          <w:rFonts w:ascii="Verdana" w:hAnsi="Verdana" w:cs="Arial"/>
          <w:lang w:val="es-ES_tradnl"/>
        </w:rPr>
      </w:pPr>
    </w:p>
    <w:p w14:paraId="3A4C6C39" w14:textId="77777777" w:rsidR="00BA7A83" w:rsidRPr="00BA7A83" w:rsidRDefault="00BA7A83" w:rsidP="00BA7A83">
      <w:pPr>
        <w:tabs>
          <w:tab w:val="left" w:pos="8364"/>
          <w:tab w:val="left" w:pos="8647"/>
        </w:tabs>
        <w:spacing w:after="0" w:line="240" w:lineRule="auto"/>
        <w:ind w:left="-284" w:right="426"/>
        <w:jc w:val="both"/>
        <w:rPr>
          <w:rFonts w:ascii="Verdana" w:hAnsi="Verdana" w:cs="Arial"/>
        </w:rPr>
      </w:pPr>
      <w:proofErr w:type="gramStart"/>
      <w:r w:rsidRPr="00BA7A83">
        <w:rPr>
          <w:rFonts w:ascii="Verdana" w:hAnsi="Verdana" w:cs="Arial"/>
        </w:rPr>
        <w:t>Que</w:t>
      </w:r>
      <w:proofErr w:type="gramEnd"/>
      <w:r w:rsidRPr="00BA7A83">
        <w:rPr>
          <w:rFonts w:ascii="Verdana" w:hAnsi="Verdana" w:cs="Arial"/>
        </w:rPr>
        <w:t xml:space="preserve"> en virtud de lo anterior, LA COORDINACIÓN DEL GRUPO DE TITULACIÓN Y SANEAMIENTO PREDIAL DE LA DIRECCIÓN DEL SISTEMA HABITACIONAL DEL VICEMINISTERIO DE VIVIENDA, procedió a la expedición de la Resolución No. </w:t>
      </w:r>
      <w:proofErr w:type="spellStart"/>
      <w:r w:rsidRPr="00BA7A83">
        <w:rPr>
          <w:rFonts w:ascii="Verdana" w:hAnsi="Verdana" w:cs="Arial"/>
        </w:rPr>
        <w:t>xxxx</w:t>
      </w:r>
      <w:proofErr w:type="spellEnd"/>
      <w:r w:rsidRPr="00BA7A83">
        <w:rPr>
          <w:rFonts w:ascii="Verdana" w:hAnsi="Verdana" w:cs="Arial"/>
        </w:rPr>
        <w:t xml:space="preserve"> del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w:t>
      </w:r>
      <w:r w:rsidRPr="00BA7A83">
        <w:rPr>
          <w:rFonts w:ascii="Verdana" w:hAnsi="Verdana" w:cs="Arial"/>
          <w:i/>
        </w:rPr>
        <w:t xml:space="preserve">“Por la cual se da por Terminada una Actuación Administrativa”, </w:t>
      </w:r>
      <w:r w:rsidRPr="00BA7A83">
        <w:rPr>
          <w:rFonts w:ascii="Verdana" w:hAnsi="Verdana" w:cs="Arial"/>
        </w:rPr>
        <w:t xml:space="preserve">por no cumplir los requisitos establecidos para la cesión a título gratuito. (Folios </w:t>
      </w:r>
      <w:proofErr w:type="spellStart"/>
      <w:r w:rsidRPr="00BA7A83">
        <w:rPr>
          <w:rFonts w:ascii="Verdana" w:hAnsi="Verdana" w:cs="Arial"/>
        </w:rPr>
        <w:t>xxxx-xxxx</w:t>
      </w:r>
      <w:proofErr w:type="spellEnd"/>
      <w:r w:rsidRPr="00BA7A83">
        <w:rPr>
          <w:rFonts w:ascii="Verdana" w:hAnsi="Verdana" w:cs="Arial"/>
        </w:rPr>
        <w:t>)</w:t>
      </w:r>
    </w:p>
    <w:p w14:paraId="20E0AB1D"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6113A4B"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3DF64961"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el acto administrativo referido se notificó </w:t>
      </w:r>
      <w:proofErr w:type="spellStart"/>
      <w:proofErr w:type="gramStart"/>
      <w:r w:rsidRPr="00BA7A83">
        <w:rPr>
          <w:rFonts w:ascii="Verdana" w:hAnsi="Verdana" w:cs="Arial"/>
        </w:rPr>
        <w:t>xxxx</w:t>
      </w:r>
      <w:proofErr w:type="spellEnd"/>
      <w:r w:rsidRPr="00BA7A83">
        <w:rPr>
          <w:rFonts w:ascii="Verdana" w:hAnsi="Verdana" w:cs="Arial"/>
        </w:rPr>
        <w:t>(</w:t>
      </w:r>
      <w:proofErr w:type="gramEnd"/>
      <w:r w:rsidRPr="00BA7A83">
        <w:rPr>
          <w:rFonts w:ascii="Verdana" w:hAnsi="Verdana" w:cs="Arial"/>
        </w:rPr>
        <w:t xml:space="preserve">indicar la forma de notificación del acto administrativo, a saber: personalmente, por aviso, por correo electrónico, por conducta concluyente), al (la) señor(a) </w:t>
      </w:r>
      <w:proofErr w:type="spellStart"/>
      <w:r w:rsidRPr="00BA7A83">
        <w:rPr>
          <w:rFonts w:ascii="Verdana" w:hAnsi="Verdana" w:cs="Arial"/>
          <w:b/>
          <w:lang w:val="es-ES_tradnl"/>
        </w:rPr>
        <w:t>xxxxxx</w:t>
      </w:r>
      <w:proofErr w:type="spellEnd"/>
      <w:r w:rsidRPr="00BA7A83">
        <w:rPr>
          <w:rFonts w:ascii="Verdana" w:hAnsi="Verdana" w:cs="Arial"/>
          <w:b/>
        </w:rPr>
        <w:t>,</w:t>
      </w:r>
      <w:r w:rsidRPr="00BA7A83">
        <w:rPr>
          <w:rFonts w:ascii="Verdana" w:hAnsi="Verdana" w:cs="Arial"/>
        </w:rPr>
        <w:t xml:space="preserve"> identificada con cédula de ciudadanía No. </w:t>
      </w:r>
      <w:proofErr w:type="spellStart"/>
      <w:r w:rsidRPr="00BA7A83">
        <w:rPr>
          <w:rFonts w:ascii="Verdana" w:hAnsi="Verdana" w:cs="Arial"/>
        </w:rPr>
        <w:t>xxxx</w:t>
      </w:r>
      <w:proofErr w:type="spellEnd"/>
      <w:r w:rsidRPr="00BA7A83">
        <w:rPr>
          <w:rFonts w:ascii="Verdana" w:hAnsi="Verdana" w:cs="Arial"/>
        </w:rPr>
        <w:t xml:space="preserve">, el día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tal y como se encuentra acreditado en los folios </w:t>
      </w:r>
      <w:proofErr w:type="spellStart"/>
      <w:r w:rsidRPr="00BA7A83">
        <w:rPr>
          <w:rFonts w:ascii="Verdana" w:hAnsi="Verdana" w:cs="Arial"/>
        </w:rPr>
        <w:t>xxxx</w:t>
      </w:r>
      <w:proofErr w:type="spellEnd"/>
      <w:r w:rsidRPr="00BA7A83">
        <w:rPr>
          <w:rFonts w:ascii="Verdana" w:hAnsi="Verdana" w:cs="Arial"/>
        </w:rPr>
        <w:t xml:space="preserve"> y </w:t>
      </w:r>
      <w:proofErr w:type="spellStart"/>
      <w:r w:rsidRPr="00BA7A83">
        <w:rPr>
          <w:rFonts w:ascii="Verdana" w:hAnsi="Verdana" w:cs="Arial"/>
        </w:rPr>
        <w:t>xxxx</w:t>
      </w:r>
      <w:proofErr w:type="spellEnd"/>
      <w:r w:rsidRPr="00BA7A83">
        <w:rPr>
          <w:rFonts w:ascii="Verdana" w:hAnsi="Verdana" w:cs="Arial"/>
        </w:rPr>
        <w:t xml:space="preserve"> del expediente.</w:t>
      </w:r>
    </w:p>
    <w:p w14:paraId="2C69EAED"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76665405"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Que el (la) señor(a)</w:t>
      </w:r>
      <w:r w:rsidRPr="00BA7A83">
        <w:rPr>
          <w:rFonts w:ascii="Verdana" w:hAnsi="Verdana" w:cs="Arial"/>
          <w:b/>
        </w:rPr>
        <w:t xml:space="preserve"> </w:t>
      </w:r>
      <w:proofErr w:type="spellStart"/>
      <w:r w:rsidRPr="00BA7A83">
        <w:rPr>
          <w:rFonts w:ascii="Verdana" w:hAnsi="Verdana" w:cs="Arial"/>
          <w:b/>
          <w:lang w:val="es-ES_tradnl"/>
        </w:rPr>
        <w:t>xxxxxxx</w:t>
      </w:r>
      <w:proofErr w:type="spellEnd"/>
      <w:r w:rsidRPr="00BA7A83">
        <w:rPr>
          <w:rFonts w:ascii="Verdana" w:hAnsi="Verdana" w:cs="Arial"/>
        </w:rPr>
        <w:t xml:space="preserve">, interpuso recurso de reposición el día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dentro del término establecido en el artículo 76 del Código de Procedimiento Administrativo y de lo Contencioso Administrativo (Ley 1437 de 2011), manifestando su inconformidad con los siguientes argumentos: </w:t>
      </w:r>
    </w:p>
    <w:p w14:paraId="4EB2406C" w14:textId="77777777" w:rsidR="00BA7A83" w:rsidRPr="00BA7A83" w:rsidRDefault="00BA7A83" w:rsidP="00BA7A83">
      <w:pPr>
        <w:tabs>
          <w:tab w:val="left" w:pos="8789"/>
        </w:tabs>
        <w:spacing w:after="0" w:line="240" w:lineRule="auto"/>
        <w:ind w:left="-284" w:right="332"/>
        <w:jc w:val="both"/>
        <w:rPr>
          <w:rFonts w:ascii="Verdana" w:hAnsi="Verdana" w:cs="Arial"/>
          <w:noProof/>
        </w:rPr>
      </w:pPr>
    </w:p>
    <w:p w14:paraId="275E4BC6" w14:textId="77777777" w:rsidR="00BA7A83" w:rsidRPr="00BA7A83" w:rsidRDefault="00BA7A83" w:rsidP="00BA7A83">
      <w:pPr>
        <w:tabs>
          <w:tab w:val="left" w:pos="8789"/>
        </w:tabs>
        <w:spacing w:after="0" w:line="240" w:lineRule="auto"/>
        <w:ind w:left="708" w:right="332"/>
        <w:jc w:val="both"/>
        <w:rPr>
          <w:rFonts w:ascii="Verdana" w:hAnsi="Verdana" w:cs="Arial"/>
          <w:i/>
          <w:noProof/>
        </w:rPr>
      </w:pPr>
      <w:r w:rsidRPr="00BA7A83">
        <w:rPr>
          <w:rFonts w:ascii="Verdana" w:hAnsi="Verdana" w:cs="Arial"/>
          <w:i/>
          <w:noProof/>
        </w:rPr>
        <w:t xml:space="preserve">“(…) xxxxxxxxxxxx. (…)”.  </w:t>
      </w:r>
      <w:r w:rsidRPr="00BA7A83">
        <w:rPr>
          <w:rFonts w:ascii="Verdana" w:hAnsi="Verdana" w:cs="Arial"/>
          <w:noProof/>
        </w:rPr>
        <w:t>(Folios xxxx al xxxxx).</w:t>
      </w:r>
    </w:p>
    <w:p w14:paraId="678DAAEB"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40E2D7DB"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la Ley 1437 de 2011 – Código de Procedimiento Administrativo y de lo Contencioso Administrativo, establece respecto a los recursos contra los actos administrativos, </w:t>
      </w:r>
      <w:bookmarkStart w:id="0" w:name="74"/>
      <w:r w:rsidRPr="00BA7A83">
        <w:rPr>
          <w:rFonts w:ascii="Verdana" w:hAnsi="Verdana" w:cs="Arial"/>
        </w:rPr>
        <w:t>lo siguiente:</w:t>
      </w:r>
    </w:p>
    <w:p w14:paraId="597FC845"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1632E57F"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w:t>
      </w:r>
      <w:bookmarkEnd w:id="0"/>
      <w:r w:rsidRPr="00BA7A83">
        <w:rPr>
          <w:rFonts w:ascii="Verdana" w:hAnsi="Verdana" w:cs="Arial"/>
          <w:b/>
          <w:i/>
          <w:sz w:val="22"/>
          <w:szCs w:val="22"/>
        </w:rPr>
        <w:t>A</w:t>
      </w:r>
      <w:r w:rsidRPr="00BA7A83">
        <w:rPr>
          <w:rFonts w:ascii="Verdana" w:hAnsi="Verdana" w:cs="Arial"/>
          <w:b/>
          <w:bCs/>
          <w:i/>
          <w:sz w:val="22"/>
          <w:szCs w:val="22"/>
        </w:rPr>
        <w:t>rtículo 74. </w:t>
      </w:r>
      <w:r w:rsidRPr="00BA7A83">
        <w:rPr>
          <w:rFonts w:ascii="Verdana" w:hAnsi="Verdana" w:cs="Arial"/>
          <w:b/>
          <w:bCs/>
          <w:i/>
          <w:iCs/>
          <w:sz w:val="22"/>
          <w:szCs w:val="22"/>
        </w:rPr>
        <w:t>Recursos contra los actos administrativos.</w:t>
      </w:r>
      <w:r w:rsidRPr="00BA7A83">
        <w:rPr>
          <w:rFonts w:ascii="Verdana" w:hAnsi="Verdana" w:cs="Arial"/>
          <w:i/>
          <w:iCs/>
          <w:sz w:val="22"/>
          <w:szCs w:val="22"/>
        </w:rPr>
        <w:t> </w:t>
      </w:r>
      <w:r w:rsidRPr="00BA7A83">
        <w:rPr>
          <w:rFonts w:ascii="Verdana" w:hAnsi="Verdana" w:cs="Arial"/>
          <w:i/>
          <w:sz w:val="22"/>
          <w:szCs w:val="22"/>
        </w:rPr>
        <w:t>Por regla general, contra los actos definitivos procederán los siguientes recursos:</w:t>
      </w:r>
    </w:p>
    <w:p w14:paraId="399AF83A"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1. El de reposición, ante quien expidió la decisión para que la aclare, modifique, adicione o revoque.</w:t>
      </w:r>
    </w:p>
    <w:p w14:paraId="0931A0AA"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2. El de apelación, para ante el inmediato superior administrativo o funcional con el mismo propósito.</w:t>
      </w:r>
    </w:p>
    <w:p w14:paraId="4FED5A32"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No habrá apelación de las decisiones de los Ministros, Directores de Departamento Administrativo, superintendentes y representantes legales de las entidades descentralizadas ni de los directores u organismos superiores de los órganos constitucionales autónomos.</w:t>
      </w:r>
    </w:p>
    <w:p w14:paraId="5FAA1218"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Tampoco serán apelables aquellas decisiones proferidas por los representantes legales y jefes superiores de las entidades y organismos del nivel territorial. </w:t>
      </w:r>
    </w:p>
    <w:p w14:paraId="1A850C12"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3. El de queja, cuando se rechace el de apelación.</w:t>
      </w:r>
    </w:p>
    <w:p w14:paraId="7D2CD0D9"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El recurso de queja es facultativo y podrá interponerse directamente ante el superior del funcionario que dictó la decisión, mediante escrito al que deberá acompañarse copia de la providencia que haya negado el recurso.</w:t>
      </w:r>
    </w:p>
    <w:p w14:paraId="3B550B85"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De este recurso se podrá hacer uso dentro de los cinco (5) días siguientes a la notificación de la decisión.</w:t>
      </w:r>
    </w:p>
    <w:p w14:paraId="48A7BC5E"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Recibido el escrito, el superior ordenará inmediatamente la remisión del expediente, y decidirá lo que sea del caso.</w:t>
      </w:r>
    </w:p>
    <w:p w14:paraId="65F22DD3"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b/>
          <w:bCs/>
          <w:i/>
          <w:sz w:val="22"/>
          <w:szCs w:val="22"/>
        </w:rPr>
      </w:pPr>
    </w:p>
    <w:p w14:paraId="16D4E307"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b/>
          <w:bCs/>
          <w:i/>
          <w:sz w:val="22"/>
          <w:szCs w:val="22"/>
        </w:rPr>
        <w:t>Artículo 75. </w:t>
      </w:r>
      <w:r w:rsidRPr="00BA7A83">
        <w:rPr>
          <w:rFonts w:ascii="Verdana" w:hAnsi="Verdana" w:cs="Arial"/>
          <w:b/>
          <w:bCs/>
          <w:i/>
          <w:iCs/>
          <w:sz w:val="22"/>
          <w:szCs w:val="22"/>
        </w:rPr>
        <w:t>Improcedencia</w:t>
      </w:r>
      <w:r w:rsidRPr="00BA7A83">
        <w:rPr>
          <w:rFonts w:ascii="Verdana" w:hAnsi="Verdana" w:cs="Arial"/>
          <w:b/>
          <w:bCs/>
          <w:i/>
          <w:sz w:val="22"/>
          <w:szCs w:val="22"/>
        </w:rPr>
        <w:t>.</w:t>
      </w:r>
      <w:r w:rsidRPr="00BA7A83">
        <w:rPr>
          <w:rFonts w:ascii="Verdana" w:hAnsi="Verdana" w:cs="Arial"/>
          <w:i/>
          <w:sz w:val="22"/>
          <w:szCs w:val="22"/>
        </w:rPr>
        <w:t> No habrá recurso contra los actos de carácter general, ni contra los de trámite, preparatorios, o de ejecución excepto en los casos previstos en norma expresa.</w:t>
      </w:r>
    </w:p>
    <w:p w14:paraId="00164230"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b/>
          <w:bCs/>
          <w:i/>
          <w:sz w:val="22"/>
          <w:szCs w:val="22"/>
        </w:rPr>
      </w:pPr>
    </w:p>
    <w:p w14:paraId="70F5D937"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b/>
          <w:bCs/>
          <w:i/>
          <w:sz w:val="22"/>
          <w:szCs w:val="22"/>
        </w:rPr>
        <w:t>Artículo 76. </w:t>
      </w:r>
      <w:r w:rsidRPr="00BA7A83">
        <w:rPr>
          <w:rFonts w:ascii="Verdana" w:hAnsi="Verdana" w:cs="Arial"/>
          <w:b/>
          <w:bCs/>
          <w:i/>
          <w:iCs/>
          <w:sz w:val="22"/>
          <w:szCs w:val="22"/>
        </w:rPr>
        <w:t>Oportunidad y presentación.</w:t>
      </w:r>
      <w:r w:rsidRPr="00BA7A83">
        <w:rPr>
          <w:rFonts w:ascii="Verdana" w:hAnsi="Verdana" w:cs="Arial"/>
          <w:i/>
          <w:iCs/>
          <w:sz w:val="22"/>
          <w:szCs w:val="22"/>
        </w:rPr>
        <w:t> </w:t>
      </w:r>
      <w:r w:rsidRPr="00BA7A83">
        <w:rPr>
          <w:rFonts w:ascii="Verdana" w:hAnsi="Verdana" w:cs="Arial"/>
          <w:i/>
          <w:sz w:val="22"/>
          <w:szCs w:val="22"/>
        </w:rPr>
        <w:t>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229B1283"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14:paraId="3221F2B3"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El recurso de apelación podrá interponerse directamente, o como subsidiario del de reposición y cuando proceda será obligatorio para acceder a la jurisdicción.</w:t>
      </w:r>
    </w:p>
    <w:p w14:paraId="5B687EF7"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Los recursos de reposición y de queja no serán obligatorios.</w:t>
      </w:r>
    </w:p>
    <w:p w14:paraId="52DB9D93"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b/>
          <w:bCs/>
          <w:i/>
          <w:sz w:val="22"/>
          <w:szCs w:val="22"/>
        </w:rPr>
      </w:pPr>
    </w:p>
    <w:p w14:paraId="4E38F40E"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b/>
          <w:bCs/>
          <w:i/>
          <w:sz w:val="22"/>
          <w:szCs w:val="22"/>
        </w:rPr>
        <w:t>Artículo</w:t>
      </w:r>
      <w:r w:rsidRPr="00BA7A83">
        <w:rPr>
          <w:rFonts w:ascii="Verdana" w:hAnsi="Verdana" w:cs="Arial"/>
          <w:i/>
          <w:sz w:val="22"/>
          <w:szCs w:val="22"/>
        </w:rPr>
        <w:t> </w:t>
      </w:r>
      <w:r w:rsidRPr="00BA7A83">
        <w:rPr>
          <w:rFonts w:ascii="Verdana" w:hAnsi="Verdana" w:cs="Arial"/>
          <w:b/>
          <w:bCs/>
          <w:i/>
          <w:sz w:val="22"/>
          <w:szCs w:val="22"/>
        </w:rPr>
        <w:t>77. </w:t>
      </w:r>
      <w:r w:rsidRPr="00BA7A83">
        <w:rPr>
          <w:rFonts w:ascii="Verdana" w:hAnsi="Verdana" w:cs="Arial"/>
          <w:b/>
          <w:bCs/>
          <w:i/>
          <w:iCs/>
          <w:sz w:val="22"/>
          <w:szCs w:val="22"/>
        </w:rPr>
        <w:t>Requisitos</w:t>
      </w:r>
      <w:r w:rsidRPr="00BA7A83">
        <w:rPr>
          <w:rFonts w:ascii="Verdana" w:hAnsi="Verdana" w:cs="Arial"/>
          <w:b/>
          <w:bCs/>
          <w:i/>
          <w:sz w:val="22"/>
          <w:szCs w:val="22"/>
        </w:rPr>
        <w:t>.</w:t>
      </w:r>
      <w:r w:rsidRPr="00BA7A83">
        <w:rPr>
          <w:rFonts w:ascii="Verdana" w:hAnsi="Verdana" w:cs="Arial"/>
          <w:i/>
          <w:sz w:val="22"/>
          <w:szCs w:val="22"/>
        </w:rPr>
        <w:t> Por regla general los recursos se interpondrán por escrito, no requiere de presentación personal si quien lo presenta ha sido reconocido en la actuación. Igualmente, podrán presentarse por medios electrónicos.</w:t>
      </w:r>
    </w:p>
    <w:p w14:paraId="79F7AD40"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Los recursos deberán reunir, además, los siguientes requisitos:</w:t>
      </w:r>
    </w:p>
    <w:p w14:paraId="2DBE6D3B"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1. Interponerse dentro del plazo legal, por el interesado o su representante o apoderado debidamente constituido.</w:t>
      </w:r>
    </w:p>
    <w:p w14:paraId="7D71495F"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2. Sustentarse con expresión concreta de los motivos de inconformidad.</w:t>
      </w:r>
    </w:p>
    <w:p w14:paraId="7E18B2A6"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3. Solicitar y aportar las pruebas que se pretende hacer valer.</w:t>
      </w:r>
    </w:p>
    <w:p w14:paraId="148A954D"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4. Indicar el nombre y la dirección del recurrente, así como la dirección electrónica si desea ser notificado por este medio.</w:t>
      </w:r>
    </w:p>
    <w:p w14:paraId="238E5C5A"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Sólo los abogados en ejercicio podrán ser apoderados. Si el recurrente obra como agente oficioso, deberá acreditar la calidad de abogado en ejercicio, y prestar la caución que se le señale para garantizar que la persona por quien obra ratificará su actuación dentro del término de dos (2) meses.</w:t>
      </w:r>
    </w:p>
    <w:p w14:paraId="2779B712"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Si no hay ratificación se hará efectiva la caución y se archivará el expediente.</w:t>
      </w:r>
    </w:p>
    <w:p w14:paraId="0371073B"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Para el trámite del recurso, el recurrente no está en la obligación de pagar la suma que el acto recurrido le exija. Con todo, podrá pagar lo que reconoce deber.</w:t>
      </w:r>
    </w:p>
    <w:p w14:paraId="222F262C"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p>
    <w:p w14:paraId="05D82142" w14:textId="77777777" w:rsidR="00BA7A83" w:rsidRPr="00BA7A83" w:rsidRDefault="00BA7A83" w:rsidP="00BA7A83">
      <w:pPr>
        <w:pStyle w:val="NormalWeb"/>
        <w:shd w:val="clear" w:color="auto" w:fill="FFFFFF"/>
        <w:spacing w:before="0" w:beforeAutospacing="0" w:after="0" w:afterAutospacing="0"/>
        <w:ind w:left="-284"/>
        <w:jc w:val="both"/>
        <w:rPr>
          <w:rFonts w:ascii="Verdana" w:hAnsi="Verdana" w:cs="Arial"/>
          <w:sz w:val="22"/>
          <w:szCs w:val="22"/>
        </w:rPr>
      </w:pPr>
      <w:r w:rsidRPr="00BA7A83">
        <w:rPr>
          <w:rFonts w:ascii="Verdana" w:hAnsi="Verdana" w:cs="Arial"/>
          <w:sz w:val="22"/>
          <w:szCs w:val="22"/>
        </w:rPr>
        <w:t xml:space="preserve">Que visto lo anterior, el recurso de reposición formulado por el (la) señor(a) </w:t>
      </w:r>
      <w:proofErr w:type="spellStart"/>
      <w:r w:rsidRPr="00BA7A83">
        <w:rPr>
          <w:rFonts w:ascii="Verdana" w:hAnsi="Verdana" w:cs="Arial"/>
          <w:b/>
          <w:sz w:val="22"/>
          <w:szCs w:val="22"/>
          <w:lang w:val="es-ES_tradnl"/>
        </w:rPr>
        <w:t>xxxxxxx</w:t>
      </w:r>
      <w:proofErr w:type="spellEnd"/>
      <w:r w:rsidRPr="00BA7A83">
        <w:rPr>
          <w:rFonts w:ascii="Verdana" w:hAnsi="Verdana" w:cs="Arial"/>
          <w:b/>
          <w:sz w:val="22"/>
          <w:szCs w:val="22"/>
        </w:rPr>
        <w:t xml:space="preserve">, </w:t>
      </w:r>
      <w:r w:rsidRPr="00BA7A83">
        <w:rPr>
          <w:rFonts w:ascii="Verdana" w:hAnsi="Verdana" w:cs="Arial"/>
          <w:sz w:val="22"/>
          <w:szCs w:val="22"/>
        </w:rPr>
        <w:t>cumple con lo señalado en la normatividad anteriormente transcrita.</w:t>
      </w:r>
    </w:p>
    <w:p w14:paraId="4F808817" w14:textId="77777777" w:rsidR="00BA7A83" w:rsidRPr="00BA7A83" w:rsidRDefault="00BA7A83" w:rsidP="00BA7A83">
      <w:pPr>
        <w:pStyle w:val="NormalWeb"/>
        <w:shd w:val="clear" w:color="auto" w:fill="FFFFFF"/>
        <w:spacing w:before="0" w:beforeAutospacing="0" w:after="0" w:afterAutospacing="0"/>
        <w:ind w:left="-284"/>
        <w:jc w:val="both"/>
        <w:rPr>
          <w:rFonts w:ascii="Verdana" w:hAnsi="Verdana" w:cs="Arial"/>
          <w:sz w:val="22"/>
          <w:szCs w:val="22"/>
        </w:rPr>
      </w:pPr>
    </w:p>
    <w:p w14:paraId="10F1AD28" w14:textId="77777777" w:rsidR="00BA7A83" w:rsidRPr="00BA7A83" w:rsidRDefault="00BA7A83" w:rsidP="00BA7A83">
      <w:pPr>
        <w:pStyle w:val="NormalWeb"/>
        <w:shd w:val="clear" w:color="auto" w:fill="FFFFFF"/>
        <w:spacing w:before="0" w:beforeAutospacing="0" w:after="0" w:afterAutospacing="0"/>
        <w:ind w:left="-284"/>
        <w:jc w:val="both"/>
        <w:rPr>
          <w:rFonts w:ascii="Verdana" w:hAnsi="Verdana" w:cs="Arial"/>
          <w:sz w:val="22"/>
          <w:szCs w:val="22"/>
        </w:rPr>
      </w:pPr>
      <w:r w:rsidRPr="00BA7A83">
        <w:rPr>
          <w:rFonts w:ascii="Verdana" w:hAnsi="Verdana" w:cs="Arial"/>
          <w:sz w:val="22"/>
          <w:szCs w:val="22"/>
        </w:rPr>
        <w:t xml:space="preserve">Que con ocasión a la presentación del recurso y con el fin de demostrar </w:t>
      </w:r>
      <w:proofErr w:type="spellStart"/>
      <w:r w:rsidRPr="00BA7A83">
        <w:rPr>
          <w:rFonts w:ascii="Verdana" w:hAnsi="Verdana" w:cs="Arial"/>
          <w:sz w:val="22"/>
          <w:szCs w:val="22"/>
        </w:rPr>
        <w:t>xxxxxxxx</w:t>
      </w:r>
      <w:proofErr w:type="spellEnd"/>
      <w:r w:rsidRPr="00BA7A83">
        <w:rPr>
          <w:rFonts w:ascii="Verdana" w:hAnsi="Verdana" w:cs="Arial"/>
          <w:sz w:val="22"/>
          <w:szCs w:val="22"/>
        </w:rPr>
        <w:t xml:space="preserve">, el (la) señor(a) </w:t>
      </w:r>
      <w:proofErr w:type="spellStart"/>
      <w:r w:rsidRPr="00BA7A83">
        <w:rPr>
          <w:rFonts w:ascii="Verdana" w:hAnsi="Verdana" w:cs="Arial"/>
          <w:b/>
          <w:sz w:val="22"/>
          <w:szCs w:val="22"/>
        </w:rPr>
        <w:t>xxxxxxxxxxx</w:t>
      </w:r>
      <w:proofErr w:type="spellEnd"/>
      <w:r w:rsidRPr="00BA7A83">
        <w:rPr>
          <w:rFonts w:ascii="Verdana" w:hAnsi="Verdana" w:cs="Arial"/>
          <w:sz w:val="22"/>
          <w:szCs w:val="22"/>
        </w:rPr>
        <w:t xml:space="preserve">, presentó la siguiente documentación: </w:t>
      </w:r>
    </w:p>
    <w:p w14:paraId="228C7FFF" w14:textId="77777777" w:rsidR="00BA7A83" w:rsidRPr="00BA7A83" w:rsidRDefault="00BA7A83" w:rsidP="00BA7A83">
      <w:pPr>
        <w:pStyle w:val="NormalWeb"/>
        <w:shd w:val="clear" w:color="auto" w:fill="FFFFFF"/>
        <w:spacing w:before="0" w:beforeAutospacing="0" w:after="0" w:afterAutospacing="0"/>
        <w:ind w:left="-284"/>
        <w:jc w:val="both"/>
        <w:rPr>
          <w:rFonts w:ascii="Verdana" w:hAnsi="Verdana" w:cs="Arial"/>
          <w:i/>
          <w:sz w:val="22"/>
          <w:szCs w:val="22"/>
        </w:rPr>
      </w:pPr>
    </w:p>
    <w:p w14:paraId="0317106A"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xml:space="preserve">. (Folio </w:t>
      </w:r>
      <w:proofErr w:type="gramStart"/>
      <w:r w:rsidRPr="00BA7A83">
        <w:rPr>
          <w:rFonts w:ascii="Verdana" w:hAnsi="Verdana" w:cs="Arial"/>
          <w:sz w:val="22"/>
          <w:szCs w:val="22"/>
        </w:rPr>
        <w:t>xxx )</w:t>
      </w:r>
      <w:proofErr w:type="gramEnd"/>
    </w:p>
    <w:p w14:paraId="26DD5D85"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(Folio xxx)</w:t>
      </w:r>
    </w:p>
    <w:p w14:paraId="155974D6"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xml:space="preserve">. (Folio </w:t>
      </w:r>
      <w:proofErr w:type="gramStart"/>
      <w:r w:rsidRPr="00BA7A83">
        <w:rPr>
          <w:rFonts w:ascii="Verdana" w:hAnsi="Verdana" w:cs="Arial"/>
          <w:sz w:val="22"/>
          <w:szCs w:val="22"/>
        </w:rPr>
        <w:t>xxx )</w:t>
      </w:r>
      <w:proofErr w:type="gramEnd"/>
    </w:p>
    <w:p w14:paraId="23E40518"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(Folio xxx)</w:t>
      </w:r>
    </w:p>
    <w:p w14:paraId="7DA42AE7"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xml:space="preserve">. (Folio </w:t>
      </w:r>
      <w:proofErr w:type="gramStart"/>
      <w:r w:rsidRPr="00BA7A83">
        <w:rPr>
          <w:rFonts w:ascii="Verdana" w:hAnsi="Verdana" w:cs="Arial"/>
          <w:sz w:val="22"/>
          <w:szCs w:val="22"/>
        </w:rPr>
        <w:t>xxx )</w:t>
      </w:r>
      <w:proofErr w:type="gramEnd"/>
    </w:p>
    <w:p w14:paraId="1E0EE12C"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(Folio xxx)</w:t>
      </w:r>
    </w:p>
    <w:p w14:paraId="3BE11533" w14:textId="77777777" w:rsidR="00BA7A83" w:rsidRPr="00BA7A83" w:rsidRDefault="00BA7A83" w:rsidP="00BA7A83">
      <w:pPr>
        <w:pStyle w:val="Prrafodelista"/>
        <w:ind w:left="709" w:right="278"/>
        <w:jc w:val="both"/>
        <w:rPr>
          <w:rFonts w:ascii="Verdana" w:hAnsi="Verdana" w:cs="Arial"/>
          <w:sz w:val="22"/>
          <w:szCs w:val="22"/>
        </w:rPr>
      </w:pPr>
    </w:p>
    <w:p w14:paraId="44F7128E"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558FA0EF"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revisada la anterior documentación; así como las razones legales que dieron lugar a la terminación de la actuación administrativa, esta Coordinación procedió a realizar nuevamente estudios técnico y jurídico con el fin de verificar y analizar de manera separada, cada uno de los argumentos expuestos por la recurrente, para que se le repusiera el contenido de la Resolución No. </w:t>
      </w:r>
      <w:proofErr w:type="spellStart"/>
      <w:r w:rsidRPr="00BA7A83">
        <w:rPr>
          <w:rFonts w:ascii="Verdana" w:hAnsi="Verdana" w:cs="Arial"/>
        </w:rPr>
        <w:t>xxxx</w:t>
      </w:r>
      <w:proofErr w:type="spellEnd"/>
      <w:r w:rsidRPr="00BA7A83">
        <w:rPr>
          <w:rFonts w:ascii="Verdana" w:hAnsi="Verdana" w:cs="Arial"/>
        </w:rPr>
        <w:t xml:space="preserve"> del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w:t>
      </w:r>
    </w:p>
    <w:p w14:paraId="021DD861"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4E02B5C3"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el día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se emitió concepto técnico, en el cual en el ítem 9 establece: </w:t>
      </w:r>
    </w:p>
    <w:p w14:paraId="5903E058"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04C26D09" w14:textId="77777777" w:rsidR="00BA7A83" w:rsidRPr="00BA7A83" w:rsidRDefault="00BA7A83" w:rsidP="00BA7A83">
      <w:pPr>
        <w:spacing w:after="0" w:line="240" w:lineRule="auto"/>
        <w:ind w:left="706" w:right="332"/>
        <w:jc w:val="both"/>
        <w:rPr>
          <w:rFonts w:ascii="Verdana" w:hAnsi="Verdana" w:cs="Arial"/>
          <w:noProof/>
        </w:rPr>
      </w:pPr>
      <w:r w:rsidRPr="00BA7A83">
        <w:rPr>
          <w:rFonts w:ascii="Verdana" w:hAnsi="Verdana" w:cs="Arial"/>
          <w:i/>
        </w:rPr>
        <w:t xml:space="preserve">“(…) </w:t>
      </w:r>
      <w:proofErr w:type="spellStart"/>
      <w:r w:rsidRPr="00BA7A83">
        <w:rPr>
          <w:rFonts w:ascii="Verdana" w:hAnsi="Verdana" w:cs="Arial"/>
          <w:i/>
        </w:rPr>
        <w:t>xxxxxxxxxxxxxx</w:t>
      </w:r>
      <w:proofErr w:type="spellEnd"/>
      <w:r w:rsidRPr="00BA7A83">
        <w:rPr>
          <w:rFonts w:ascii="Verdana" w:hAnsi="Verdana" w:cs="Arial"/>
          <w:i/>
        </w:rPr>
        <w:t xml:space="preserve"> (…)</w:t>
      </w:r>
      <w:r w:rsidRPr="00BA7A83">
        <w:rPr>
          <w:rFonts w:ascii="Verdana" w:hAnsi="Verdana" w:cs="Arial"/>
        </w:rPr>
        <w:t xml:space="preserve">” (Sic) (Folios </w:t>
      </w:r>
      <w:proofErr w:type="spellStart"/>
      <w:r w:rsidRPr="00BA7A83">
        <w:rPr>
          <w:rFonts w:ascii="Verdana" w:hAnsi="Verdana" w:cs="Arial"/>
        </w:rPr>
        <w:t>xxxx</w:t>
      </w:r>
      <w:proofErr w:type="spellEnd"/>
      <w:r w:rsidRPr="00BA7A83">
        <w:rPr>
          <w:rFonts w:ascii="Verdana" w:hAnsi="Verdana" w:cs="Arial"/>
        </w:rPr>
        <w:t xml:space="preserve"> – </w:t>
      </w:r>
      <w:proofErr w:type="spellStart"/>
      <w:r w:rsidRPr="00BA7A83">
        <w:rPr>
          <w:rFonts w:ascii="Verdana" w:hAnsi="Verdana" w:cs="Arial"/>
        </w:rPr>
        <w:t>xxxx</w:t>
      </w:r>
      <w:proofErr w:type="spellEnd"/>
      <w:r w:rsidRPr="00BA7A83">
        <w:rPr>
          <w:rFonts w:ascii="Verdana" w:hAnsi="Verdana" w:cs="Arial"/>
        </w:rPr>
        <w:t>)</w:t>
      </w:r>
    </w:p>
    <w:p w14:paraId="31DD9650" w14:textId="77777777" w:rsidR="00BA7A83" w:rsidRPr="00BA7A83" w:rsidRDefault="00BA7A83" w:rsidP="00BA7A83">
      <w:pPr>
        <w:tabs>
          <w:tab w:val="left" w:pos="8789"/>
        </w:tabs>
        <w:spacing w:after="0" w:line="240" w:lineRule="auto"/>
        <w:ind w:left="-284" w:right="332"/>
        <w:jc w:val="both"/>
        <w:rPr>
          <w:rFonts w:ascii="Verdana" w:hAnsi="Verdana" w:cs="Arial"/>
          <w:noProof/>
        </w:rPr>
      </w:pPr>
    </w:p>
    <w:p w14:paraId="1CDC3CB4" w14:textId="77777777" w:rsidR="00BA7A83" w:rsidRPr="00BA7A83" w:rsidRDefault="00BA7A83" w:rsidP="00BA7A83">
      <w:pPr>
        <w:tabs>
          <w:tab w:val="left" w:pos="8789"/>
        </w:tabs>
        <w:spacing w:after="0" w:line="240" w:lineRule="auto"/>
        <w:ind w:left="-284" w:right="332"/>
        <w:jc w:val="both"/>
        <w:rPr>
          <w:rFonts w:ascii="Verdana" w:hAnsi="Verdana" w:cs="Arial"/>
          <w:noProof/>
        </w:rPr>
      </w:pPr>
      <w:r w:rsidRPr="00BA7A83">
        <w:rPr>
          <w:rFonts w:ascii="Verdana" w:hAnsi="Verdana" w:cs="Arial"/>
          <w:noProof/>
        </w:rPr>
        <w:t xml:space="preserve">Que el día xxx de xxxx de xxxx, se emitió concepto jurídico, en virtud del cual se establece en las observaciones del ítem 6, lo siguiente: </w:t>
      </w:r>
    </w:p>
    <w:p w14:paraId="48117D5D" w14:textId="77777777" w:rsidR="00BA7A83" w:rsidRPr="00BA7A83" w:rsidRDefault="00BA7A83" w:rsidP="00BA7A83">
      <w:pPr>
        <w:tabs>
          <w:tab w:val="left" w:pos="8789"/>
        </w:tabs>
        <w:spacing w:after="0" w:line="240" w:lineRule="auto"/>
        <w:ind w:left="-284" w:right="332"/>
        <w:jc w:val="both"/>
        <w:rPr>
          <w:rFonts w:ascii="Verdana" w:hAnsi="Verdana" w:cs="Arial"/>
          <w:noProof/>
        </w:rPr>
      </w:pPr>
    </w:p>
    <w:p w14:paraId="6203268F" w14:textId="77777777" w:rsidR="00BA7A83" w:rsidRPr="00BA7A83" w:rsidRDefault="00BA7A83" w:rsidP="00BA7A83">
      <w:pPr>
        <w:spacing w:after="0" w:line="240" w:lineRule="auto"/>
        <w:ind w:left="706" w:right="332"/>
        <w:jc w:val="both"/>
        <w:rPr>
          <w:rFonts w:ascii="Verdana" w:hAnsi="Verdana" w:cs="Arial"/>
        </w:rPr>
      </w:pPr>
      <w:r w:rsidRPr="00BA7A83">
        <w:rPr>
          <w:rFonts w:ascii="Verdana" w:hAnsi="Verdana" w:cs="Arial"/>
          <w:i/>
        </w:rPr>
        <w:t xml:space="preserve">“(…) </w:t>
      </w:r>
      <w:proofErr w:type="spellStart"/>
      <w:proofErr w:type="gramStart"/>
      <w:r w:rsidRPr="00BA7A83">
        <w:rPr>
          <w:rFonts w:ascii="Verdana" w:hAnsi="Verdana" w:cs="Arial"/>
          <w:i/>
        </w:rPr>
        <w:t>xxxxxxxxxx</w:t>
      </w:r>
      <w:proofErr w:type="spellEnd"/>
      <w:r w:rsidRPr="00BA7A83">
        <w:rPr>
          <w:rFonts w:ascii="Verdana" w:hAnsi="Verdana" w:cs="Arial"/>
          <w:i/>
        </w:rPr>
        <w:t>(</w:t>
      </w:r>
      <w:proofErr w:type="gramEnd"/>
      <w:r w:rsidRPr="00BA7A83">
        <w:rPr>
          <w:rFonts w:ascii="Verdana" w:hAnsi="Verdana" w:cs="Arial"/>
          <w:i/>
        </w:rPr>
        <w:t xml:space="preserve">…)” </w:t>
      </w:r>
      <w:r w:rsidRPr="00BA7A83">
        <w:rPr>
          <w:rFonts w:ascii="Verdana" w:hAnsi="Verdana" w:cs="Arial"/>
        </w:rPr>
        <w:t>(Folios XXX-XXX)</w:t>
      </w:r>
    </w:p>
    <w:p w14:paraId="2DEB2A9F" w14:textId="77777777" w:rsidR="00BA7A83" w:rsidRPr="00BA7A83" w:rsidRDefault="00BA7A83" w:rsidP="00BA7A83">
      <w:pPr>
        <w:tabs>
          <w:tab w:val="left" w:pos="8789"/>
        </w:tabs>
        <w:spacing w:after="0" w:line="240" w:lineRule="auto"/>
        <w:ind w:left="-284" w:right="332"/>
        <w:jc w:val="both"/>
        <w:rPr>
          <w:rFonts w:ascii="Verdana" w:hAnsi="Verdana" w:cs="Arial"/>
          <w:noProof/>
        </w:rPr>
      </w:pPr>
    </w:p>
    <w:p w14:paraId="31CED41A"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El acervo probatorio lleva entonces a concluir que le asiste razón al (la) señora </w:t>
      </w:r>
      <w:proofErr w:type="spellStart"/>
      <w:r w:rsidRPr="00BA7A83">
        <w:rPr>
          <w:rFonts w:ascii="Verdana" w:hAnsi="Verdana" w:cs="Arial"/>
          <w:b/>
          <w:lang w:val="es-ES_tradnl"/>
        </w:rPr>
        <w:t>xxxxxxxx</w:t>
      </w:r>
      <w:proofErr w:type="spellEnd"/>
      <w:r w:rsidRPr="00BA7A83">
        <w:rPr>
          <w:rFonts w:ascii="Verdana" w:hAnsi="Verdana" w:cs="Arial"/>
          <w:b/>
        </w:rPr>
        <w:t xml:space="preserve">, </w:t>
      </w:r>
      <w:r w:rsidRPr="00BA7A83">
        <w:rPr>
          <w:rFonts w:ascii="Verdana" w:hAnsi="Verdana" w:cs="Arial"/>
        </w:rPr>
        <w:t>encontrando que las pruebas aportadas con el recurso, son pertinentes y conducentes para solicitar la Reposición del acto de terminación de la actuación administrativa materia de análisis.</w:t>
      </w:r>
    </w:p>
    <w:p w14:paraId="66ABC814"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72790EA"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no </w:t>
      </w:r>
      <w:proofErr w:type="gramStart"/>
      <w:r w:rsidRPr="00BA7A83">
        <w:rPr>
          <w:rFonts w:ascii="Verdana" w:hAnsi="Verdana" w:cs="Arial"/>
        </w:rPr>
        <w:t>obstante</w:t>
      </w:r>
      <w:proofErr w:type="gramEnd"/>
      <w:r w:rsidRPr="00BA7A83">
        <w:rPr>
          <w:rFonts w:ascii="Verdana" w:hAnsi="Verdana" w:cs="Arial"/>
        </w:rPr>
        <w:t xml:space="preserve"> los argumentos y estudios tenidos en cuenta para REPONER la Resolución No. </w:t>
      </w:r>
      <w:proofErr w:type="spellStart"/>
      <w:r w:rsidRPr="00BA7A83">
        <w:rPr>
          <w:rFonts w:ascii="Verdana" w:hAnsi="Verdana" w:cs="Arial"/>
          <w:b/>
        </w:rPr>
        <w:t>xxxx</w:t>
      </w:r>
      <w:proofErr w:type="spellEnd"/>
      <w:r w:rsidRPr="00BA7A83">
        <w:rPr>
          <w:rFonts w:ascii="Verdana" w:hAnsi="Verdana" w:cs="Arial"/>
          <w:b/>
        </w:rPr>
        <w:t xml:space="preserve"> del </w:t>
      </w:r>
      <w:proofErr w:type="spellStart"/>
      <w:r w:rsidRPr="00BA7A83">
        <w:rPr>
          <w:rFonts w:ascii="Verdana" w:hAnsi="Verdana" w:cs="Arial"/>
          <w:b/>
        </w:rPr>
        <w:t>xxxx</w:t>
      </w:r>
      <w:proofErr w:type="spellEnd"/>
      <w:r w:rsidRPr="00BA7A83">
        <w:rPr>
          <w:rFonts w:ascii="Verdana" w:hAnsi="Verdana" w:cs="Arial"/>
          <w:b/>
        </w:rPr>
        <w:t xml:space="preserve"> de </w:t>
      </w:r>
      <w:proofErr w:type="spellStart"/>
      <w:r w:rsidRPr="00BA7A83">
        <w:rPr>
          <w:rFonts w:ascii="Verdana" w:hAnsi="Verdana" w:cs="Arial"/>
          <w:b/>
        </w:rPr>
        <w:t>xxxx</w:t>
      </w:r>
      <w:proofErr w:type="spellEnd"/>
      <w:r w:rsidRPr="00BA7A83">
        <w:rPr>
          <w:rFonts w:ascii="Verdana" w:hAnsi="Verdana" w:cs="Arial"/>
          <w:b/>
        </w:rPr>
        <w:t xml:space="preserve"> de </w:t>
      </w:r>
      <w:proofErr w:type="spellStart"/>
      <w:r w:rsidRPr="00BA7A83">
        <w:rPr>
          <w:rFonts w:ascii="Verdana" w:hAnsi="Verdana" w:cs="Arial"/>
          <w:b/>
        </w:rPr>
        <w:t>xxxxx</w:t>
      </w:r>
      <w:proofErr w:type="spellEnd"/>
      <w:r w:rsidRPr="00BA7A83">
        <w:rPr>
          <w:rFonts w:ascii="Verdana" w:hAnsi="Verdana" w:cs="Arial"/>
        </w:rPr>
        <w:t xml:space="preserve">, se debe realizar el proceso de saneamiento de predios de los extintos ICT – INURBE bajo el procedimiento (SPE-P-02 Cesión a Título Gratuito de Bienes Fiscales de los Extintos ICT-INURBE), que establece el procedimiento interno del Sistema Integrado de Gestión de Calidad del Ministerio de Vivienda, Ciudad y Territorio. </w:t>
      </w:r>
    </w:p>
    <w:p w14:paraId="73EF3F31"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3C582101"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Que en consecuencia, por ser de obligatorio cumplimiento, una vez en firme la decisión, se procederá a verificar la documentación existente en el expediente, y sí es del caso, solicitar nuevos documentos que permitan dar claridad para la emisión de los conceptos técnico y jurídico, en el marco del reinicio de la actuación administrativa, para acto seguido, proceder a emplazar, dicha actuación administrativa, según lo contemplado en el numeral 4 del artículo 2.1.2.2.2.9 del Decreto 1077 de 2015, procedimiento que conllevará a la expedición del Acto Administrativo de Cesión a Título Gratuito si o de Terminación de Actuación administrativa, según corresponda.</w:t>
      </w:r>
    </w:p>
    <w:p w14:paraId="1BF6F3EA" w14:textId="77777777" w:rsidR="00BA7A83" w:rsidRPr="00BA7A83" w:rsidRDefault="00BA7A83" w:rsidP="00BA7A83">
      <w:pPr>
        <w:autoSpaceDE w:val="0"/>
        <w:autoSpaceDN w:val="0"/>
        <w:adjustRightInd w:val="0"/>
        <w:spacing w:after="0" w:line="240" w:lineRule="auto"/>
        <w:ind w:left="-284" w:right="332"/>
        <w:jc w:val="both"/>
        <w:rPr>
          <w:rFonts w:ascii="Verdana" w:hAnsi="Verdana" w:cs="Arial"/>
        </w:rPr>
      </w:pPr>
    </w:p>
    <w:p w14:paraId="6BF81599" w14:textId="77777777" w:rsidR="00BA7A83" w:rsidRPr="00BA7A83" w:rsidRDefault="00BA7A83" w:rsidP="00BA7A83">
      <w:pPr>
        <w:tabs>
          <w:tab w:val="left" w:pos="8789"/>
        </w:tabs>
        <w:spacing w:after="0" w:line="240" w:lineRule="auto"/>
        <w:ind w:left="-284" w:right="332"/>
        <w:jc w:val="both"/>
        <w:rPr>
          <w:rFonts w:ascii="Verdana" w:hAnsi="Verdana" w:cs="Arial"/>
        </w:rPr>
      </w:pPr>
      <w:proofErr w:type="gramStart"/>
      <w:r w:rsidRPr="00BA7A83">
        <w:rPr>
          <w:rFonts w:ascii="Verdana" w:hAnsi="Verdana" w:cs="Arial"/>
        </w:rPr>
        <w:t>Que</w:t>
      </w:r>
      <w:proofErr w:type="gramEnd"/>
      <w:r w:rsidRPr="00BA7A83">
        <w:rPr>
          <w:rFonts w:ascii="Verdana" w:hAnsi="Verdana" w:cs="Arial"/>
        </w:rPr>
        <w:t xml:space="preserve"> conforme a las consideraciones expuestas, hay lugar a reponer la decisión contenida en la Resolución No. </w:t>
      </w:r>
      <w:proofErr w:type="spellStart"/>
      <w:r w:rsidRPr="00BA7A83">
        <w:rPr>
          <w:rFonts w:ascii="Verdana" w:hAnsi="Verdana" w:cs="Arial"/>
        </w:rPr>
        <w:t>xxxx</w:t>
      </w:r>
      <w:proofErr w:type="spellEnd"/>
      <w:r w:rsidRPr="00BA7A83">
        <w:rPr>
          <w:rFonts w:ascii="Verdana" w:hAnsi="Verdana" w:cs="Arial"/>
        </w:rPr>
        <w:t xml:space="preserve"> del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expedida por la Coordinación del Grupo de Titulación y Saneamiento Predial de la Dirección del Sistema Habitacional del Viceministerio de Vivienda.</w:t>
      </w:r>
    </w:p>
    <w:p w14:paraId="27617443"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0B5F48C"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Que teniendo en cuenta que el presente acto administrativo se emite en vigencia de la Ley 1437 de 2011, se deberán aplicar las disposiciones contenidas en este estatuto, en cuanto se refiere a notificaciones y ejecutoria del presente acto administrativo.</w:t>
      </w:r>
    </w:p>
    <w:p w14:paraId="3F738044"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4D0C8FA3" w14:textId="77777777" w:rsidR="00BA7A83" w:rsidRPr="00BA7A83" w:rsidRDefault="00BA7A83" w:rsidP="00BA7A83">
      <w:pPr>
        <w:tabs>
          <w:tab w:val="left" w:pos="8789"/>
        </w:tabs>
        <w:spacing w:after="0" w:line="240" w:lineRule="auto"/>
        <w:ind w:left="-284" w:right="332"/>
        <w:jc w:val="both"/>
        <w:rPr>
          <w:rFonts w:ascii="Verdana" w:hAnsi="Verdana" w:cs="Arial"/>
        </w:rPr>
      </w:pPr>
      <w:proofErr w:type="gramStart"/>
      <w:r w:rsidRPr="00BA7A83">
        <w:rPr>
          <w:rFonts w:ascii="Verdana" w:hAnsi="Verdana" w:cs="Arial"/>
        </w:rPr>
        <w:t>Que</w:t>
      </w:r>
      <w:proofErr w:type="gramEnd"/>
      <w:r w:rsidRPr="00BA7A83">
        <w:rPr>
          <w:rFonts w:ascii="Verdana" w:hAnsi="Verdana" w:cs="Arial"/>
        </w:rPr>
        <w:t xml:space="preserve"> en mérito de lo expuesto, </w:t>
      </w:r>
    </w:p>
    <w:p w14:paraId="75EF3F5F" w14:textId="77777777" w:rsidR="00BA7A83" w:rsidRPr="00BA7A83" w:rsidRDefault="00BA7A83" w:rsidP="00BA7A83">
      <w:pPr>
        <w:spacing w:after="0" w:line="240" w:lineRule="auto"/>
        <w:ind w:left="-284" w:right="190"/>
        <w:jc w:val="both"/>
        <w:rPr>
          <w:rFonts w:ascii="Verdana" w:hAnsi="Verdana" w:cs="Arial"/>
          <w:b/>
          <w:lang w:val="es-MX"/>
        </w:rPr>
      </w:pPr>
    </w:p>
    <w:p w14:paraId="765F1393" w14:textId="77777777" w:rsidR="00BA7A83" w:rsidRPr="00BA7A83" w:rsidRDefault="00BA7A83" w:rsidP="00BA7A83">
      <w:pPr>
        <w:spacing w:after="0" w:line="240" w:lineRule="auto"/>
        <w:ind w:left="-284" w:right="190"/>
        <w:jc w:val="center"/>
        <w:rPr>
          <w:rFonts w:ascii="Verdana" w:hAnsi="Verdana" w:cs="Arial"/>
          <w:b/>
          <w:lang w:val="es-MX"/>
        </w:rPr>
      </w:pPr>
      <w:r w:rsidRPr="00BA7A83">
        <w:rPr>
          <w:rFonts w:ascii="Verdana" w:hAnsi="Verdana" w:cs="Arial"/>
          <w:b/>
          <w:lang w:val="es-MX"/>
        </w:rPr>
        <w:t>RESUELVE</w:t>
      </w:r>
    </w:p>
    <w:p w14:paraId="387ED62E" w14:textId="77777777" w:rsidR="00BA7A83" w:rsidRPr="00BA7A83" w:rsidRDefault="00BA7A83" w:rsidP="00BA7A83">
      <w:pPr>
        <w:tabs>
          <w:tab w:val="left" w:pos="2880"/>
        </w:tabs>
        <w:spacing w:after="0" w:line="240" w:lineRule="auto"/>
        <w:ind w:left="-284" w:right="190"/>
        <w:jc w:val="both"/>
        <w:rPr>
          <w:rFonts w:ascii="Verdana" w:hAnsi="Verdana" w:cs="Arial"/>
          <w:b/>
        </w:rPr>
      </w:pPr>
      <w:r w:rsidRPr="00BA7A83">
        <w:rPr>
          <w:rFonts w:ascii="Verdana" w:hAnsi="Verdana" w:cs="Arial"/>
          <w:b/>
        </w:rPr>
        <w:tab/>
      </w:r>
    </w:p>
    <w:p w14:paraId="74EB6C36" w14:textId="77777777" w:rsidR="00BA7A83" w:rsidRPr="00BA7A83" w:rsidRDefault="00BA7A83" w:rsidP="00BA7A83">
      <w:pPr>
        <w:spacing w:after="0" w:line="240" w:lineRule="auto"/>
        <w:ind w:left="-284" w:right="197"/>
        <w:jc w:val="both"/>
        <w:rPr>
          <w:rFonts w:ascii="Verdana" w:hAnsi="Verdana" w:cs="Arial"/>
        </w:rPr>
      </w:pPr>
      <w:r w:rsidRPr="00BA7A83">
        <w:rPr>
          <w:rFonts w:ascii="Verdana" w:hAnsi="Verdana" w:cs="Arial"/>
          <w:b/>
        </w:rPr>
        <w:t xml:space="preserve">ARTICULO PRIMERO: </w:t>
      </w:r>
      <w:r w:rsidRPr="00BA7A83">
        <w:rPr>
          <w:rFonts w:ascii="Verdana" w:hAnsi="Verdana" w:cs="Arial"/>
        </w:rPr>
        <w:t>Resolver el Recurso de Reposición presentado por  el (la) señor(a)</w:t>
      </w:r>
      <w:r w:rsidRPr="00BA7A83">
        <w:rPr>
          <w:rFonts w:ascii="Verdana" w:hAnsi="Verdana" w:cs="Arial"/>
          <w:b/>
        </w:rPr>
        <w:t xml:space="preserve"> </w:t>
      </w:r>
      <w:proofErr w:type="spellStart"/>
      <w:r w:rsidRPr="00BA7A83">
        <w:rPr>
          <w:rFonts w:ascii="Verdana" w:hAnsi="Verdana" w:cs="Arial"/>
          <w:b/>
          <w:lang w:val="es-ES_tradnl"/>
        </w:rPr>
        <w:t>xxxxxxxx</w:t>
      </w:r>
      <w:proofErr w:type="spellEnd"/>
      <w:r w:rsidRPr="00BA7A83">
        <w:rPr>
          <w:rFonts w:ascii="Verdana" w:hAnsi="Verdana" w:cs="Arial"/>
          <w:lang w:val="es-ES_tradnl"/>
        </w:rPr>
        <w:t xml:space="preserve"> </w:t>
      </w:r>
      <w:r w:rsidRPr="00BA7A83">
        <w:rPr>
          <w:rFonts w:ascii="Verdana" w:hAnsi="Verdana" w:cs="Arial"/>
        </w:rPr>
        <w:t xml:space="preserve">identificado(a) con la cédula de ciudadanía número </w:t>
      </w:r>
      <w:proofErr w:type="spellStart"/>
      <w:r w:rsidRPr="00BA7A83">
        <w:rPr>
          <w:rFonts w:ascii="Verdana" w:hAnsi="Verdana" w:cs="Arial"/>
          <w:b/>
        </w:rPr>
        <w:t>xxxxxx</w:t>
      </w:r>
      <w:proofErr w:type="spellEnd"/>
      <w:r w:rsidRPr="00BA7A83">
        <w:rPr>
          <w:rFonts w:ascii="Verdana" w:hAnsi="Verdana" w:cs="Arial"/>
          <w:b/>
        </w:rPr>
        <w:t xml:space="preserve"> de </w:t>
      </w:r>
      <w:proofErr w:type="spellStart"/>
      <w:r w:rsidRPr="00BA7A83">
        <w:rPr>
          <w:rFonts w:ascii="Verdana" w:hAnsi="Verdana" w:cs="Arial"/>
          <w:b/>
        </w:rPr>
        <w:t>xxxx</w:t>
      </w:r>
      <w:proofErr w:type="spellEnd"/>
      <w:r w:rsidRPr="00BA7A83">
        <w:rPr>
          <w:rFonts w:ascii="Verdana" w:hAnsi="Verdana" w:cs="Arial"/>
        </w:rPr>
        <w:t xml:space="preserve"> y </w:t>
      </w:r>
      <w:r w:rsidRPr="00BA7A83">
        <w:rPr>
          <w:rFonts w:ascii="Verdana" w:hAnsi="Verdana" w:cs="Arial"/>
          <w:b/>
        </w:rPr>
        <w:t xml:space="preserve">REPONER </w:t>
      </w:r>
      <w:r w:rsidRPr="00BA7A83">
        <w:rPr>
          <w:rFonts w:ascii="Verdana" w:hAnsi="Verdana" w:cs="Arial"/>
        </w:rPr>
        <w:t xml:space="preserve">la </w:t>
      </w:r>
      <w:r w:rsidRPr="00BA7A83">
        <w:rPr>
          <w:rFonts w:ascii="Verdana" w:hAnsi="Verdana" w:cs="Arial"/>
          <w:b/>
        </w:rPr>
        <w:t xml:space="preserve">Resolución No. xxx del </w:t>
      </w:r>
      <w:proofErr w:type="spellStart"/>
      <w:r w:rsidRPr="00BA7A83">
        <w:rPr>
          <w:rFonts w:ascii="Verdana" w:hAnsi="Verdana" w:cs="Arial"/>
          <w:b/>
        </w:rPr>
        <w:t>xxx</w:t>
      </w:r>
      <w:proofErr w:type="spellEnd"/>
      <w:r w:rsidRPr="00BA7A83">
        <w:rPr>
          <w:rFonts w:ascii="Verdana" w:hAnsi="Verdana" w:cs="Arial"/>
          <w:b/>
        </w:rPr>
        <w:t xml:space="preserve"> de </w:t>
      </w:r>
      <w:proofErr w:type="spellStart"/>
      <w:r w:rsidRPr="00BA7A83">
        <w:rPr>
          <w:rFonts w:ascii="Verdana" w:hAnsi="Verdana" w:cs="Arial"/>
          <w:b/>
        </w:rPr>
        <w:t>xxxx</w:t>
      </w:r>
      <w:proofErr w:type="spellEnd"/>
      <w:r w:rsidRPr="00BA7A83">
        <w:rPr>
          <w:rFonts w:ascii="Verdana" w:hAnsi="Verdana" w:cs="Arial"/>
          <w:b/>
        </w:rPr>
        <w:t xml:space="preserve"> de </w:t>
      </w:r>
      <w:proofErr w:type="spellStart"/>
      <w:r w:rsidRPr="00BA7A83">
        <w:rPr>
          <w:rFonts w:ascii="Verdana" w:hAnsi="Verdana" w:cs="Arial"/>
          <w:b/>
        </w:rPr>
        <w:t>xxxx</w:t>
      </w:r>
      <w:proofErr w:type="spellEnd"/>
      <w:r w:rsidRPr="00BA7A83">
        <w:rPr>
          <w:rFonts w:ascii="Verdana" w:hAnsi="Verdana" w:cs="Arial"/>
          <w:b/>
        </w:rPr>
        <w:t>, “POR LA CUAL SE DA POR TERMINADA UNA ACTUACION ADMINISTRATIVA</w:t>
      </w:r>
      <w:r w:rsidRPr="00BA7A83">
        <w:rPr>
          <w:rFonts w:ascii="Verdana" w:hAnsi="Verdana" w:cs="Arial"/>
        </w:rPr>
        <w:t xml:space="preserve">”, sobre el predio ubicado en </w:t>
      </w:r>
      <w:proofErr w:type="spellStart"/>
      <w:r w:rsidRPr="00BA7A83">
        <w:rPr>
          <w:rFonts w:ascii="Verdana" w:hAnsi="Verdana" w:cs="Arial"/>
          <w:b/>
        </w:rPr>
        <w:t>xxxxx</w:t>
      </w:r>
      <w:proofErr w:type="spellEnd"/>
      <w:r w:rsidRPr="00BA7A83">
        <w:rPr>
          <w:rFonts w:ascii="Verdana" w:hAnsi="Verdana" w:cs="Arial"/>
          <w:b/>
        </w:rPr>
        <w:t xml:space="preserve"> </w:t>
      </w:r>
      <w:r w:rsidRPr="00BA7A83">
        <w:rPr>
          <w:rFonts w:ascii="Verdana" w:hAnsi="Verdana" w:cs="Arial"/>
        </w:rPr>
        <w:t xml:space="preserve">en el barrio </w:t>
      </w:r>
      <w:proofErr w:type="spellStart"/>
      <w:r w:rsidRPr="00BA7A83">
        <w:rPr>
          <w:rFonts w:ascii="Verdana" w:hAnsi="Verdana" w:cs="Arial"/>
          <w:b/>
        </w:rPr>
        <w:t>xxxxx</w:t>
      </w:r>
      <w:proofErr w:type="spellEnd"/>
      <w:r w:rsidRPr="00BA7A83">
        <w:rPr>
          <w:rFonts w:ascii="Verdana" w:hAnsi="Verdana" w:cs="Arial"/>
        </w:rPr>
        <w:t xml:space="preserve"> del Municipio de </w:t>
      </w:r>
      <w:proofErr w:type="spellStart"/>
      <w:r w:rsidRPr="00BA7A83">
        <w:rPr>
          <w:rFonts w:ascii="Verdana" w:hAnsi="Verdana" w:cs="Arial"/>
          <w:b/>
        </w:rPr>
        <w:t>xxxx</w:t>
      </w:r>
      <w:proofErr w:type="spellEnd"/>
      <w:r w:rsidRPr="00BA7A83">
        <w:rPr>
          <w:rFonts w:ascii="Verdana" w:hAnsi="Verdana" w:cs="Arial"/>
          <w:b/>
        </w:rPr>
        <w:t xml:space="preserve"> </w:t>
      </w:r>
      <w:r w:rsidRPr="00BA7A83">
        <w:rPr>
          <w:rFonts w:ascii="Verdana" w:hAnsi="Verdana" w:cs="Arial"/>
        </w:rPr>
        <w:t xml:space="preserve">departamento de </w:t>
      </w:r>
      <w:proofErr w:type="spellStart"/>
      <w:r w:rsidRPr="00BA7A83">
        <w:rPr>
          <w:rFonts w:ascii="Verdana" w:hAnsi="Verdana" w:cs="Arial"/>
          <w:b/>
        </w:rPr>
        <w:t>xxxx</w:t>
      </w:r>
      <w:proofErr w:type="spellEnd"/>
      <w:r w:rsidRPr="00BA7A83">
        <w:rPr>
          <w:rFonts w:ascii="Verdana" w:hAnsi="Verdana" w:cs="Arial"/>
        </w:rPr>
        <w:t xml:space="preserve">, cédula catastral </w:t>
      </w:r>
      <w:proofErr w:type="spellStart"/>
      <w:r w:rsidRPr="00BA7A83">
        <w:rPr>
          <w:rFonts w:ascii="Verdana" w:hAnsi="Verdana" w:cs="Arial"/>
          <w:b/>
        </w:rPr>
        <w:t>xxxxx</w:t>
      </w:r>
      <w:proofErr w:type="spellEnd"/>
      <w:r w:rsidRPr="00BA7A83">
        <w:rPr>
          <w:rFonts w:ascii="Verdana" w:hAnsi="Verdana" w:cs="Arial"/>
        </w:rPr>
        <w:t xml:space="preserve"> y matrícula inmobiliaria individual número </w:t>
      </w:r>
      <w:proofErr w:type="spellStart"/>
      <w:r w:rsidRPr="00BA7A83">
        <w:rPr>
          <w:rFonts w:ascii="Verdana" w:hAnsi="Verdana" w:cs="Arial"/>
          <w:b/>
        </w:rPr>
        <w:t>xxxxx</w:t>
      </w:r>
      <w:proofErr w:type="spellEnd"/>
      <w:r w:rsidRPr="00BA7A83">
        <w:rPr>
          <w:rFonts w:ascii="Verdana" w:hAnsi="Verdana" w:cs="Arial"/>
        </w:rPr>
        <w:t>,</w:t>
      </w:r>
      <w:r w:rsidRPr="00BA7A83">
        <w:rPr>
          <w:rFonts w:ascii="Verdana" w:hAnsi="Verdana" w:cs="Arial"/>
          <w:b/>
        </w:rPr>
        <w:t xml:space="preserve"> </w:t>
      </w:r>
      <w:r w:rsidRPr="00BA7A83">
        <w:rPr>
          <w:rFonts w:ascii="Verdana" w:hAnsi="Verdana" w:cs="Arial"/>
        </w:rPr>
        <w:t>de conformidad con las razones expuestas en la parte considerativa del presente acto administrativo.</w:t>
      </w:r>
    </w:p>
    <w:p w14:paraId="06A35B17" w14:textId="77777777" w:rsidR="00BA7A83" w:rsidRPr="00BA7A83" w:rsidRDefault="00BA7A83" w:rsidP="00BA7A83">
      <w:pPr>
        <w:spacing w:after="0" w:line="240" w:lineRule="auto"/>
        <w:ind w:left="-284" w:right="197"/>
        <w:jc w:val="both"/>
        <w:rPr>
          <w:rFonts w:ascii="Verdana" w:hAnsi="Verdana" w:cs="Arial"/>
          <w:b/>
          <w:lang w:val="es-ES_tradnl"/>
        </w:rPr>
      </w:pPr>
    </w:p>
    <w:p w14:paraId="43EA446B" w14:textId="77777777" w:rsidR="00BA7A83" w:rsidRPr="00BA7A83" w:rsidRDefault="00BA7A83" w:rsidP="00BA7A83">
      <w:pPr>
        <w:spacing w:after="0" w:line="240" w:lineRule="auto"/>
        <w:ind w:left="-284" w:right="197"/>
        <w:jc w:val="both"/>
        <w:rPr>
          <w:rFonts w:ascii="Verdana" w:hAnsi="Verdana" w:cs="Arial"/>
        </w:rPr>
      </w:pPr>
      <w:r w:rsidRPr="00BA7A83">
        <w:rPr>
          <w:rFonts w:ascii="Verdana" w:hAnsi="Verdana" w:cs="Arial"/>
          <w:b/>
          <w:lang w:val="es-ES_tradnl"/>
        </w:rPr>
        <w:t xml:space="preserve">ARTÍCULO </w:t>
      </w:r>
      <w:r w:rsidRPr="00BA7A83">
        <w:rPr>
          <w:rFonts w:ascii="Verdana" w:hAnsi="Verdana" w:cs="Arial"/>
          <w:b/>
        </w:rPr>
        <w:t>SEGUNDO</w:t>
      </w:r>
      <w:r w:rsidRPr="00BA7A83">
        <w:rPr>
          <w:rFonts w:ascii="Verdana" w:hAnsi="Verdana" w:cs="Arial"/>
          <w:b/>
          <w:lang w:val="es-ES_tradnl"/>
        </w:rPr>
        <w:t>.-</w:t>
      </w:r>
      <w:r w:rsidRPr="00BA7A83">
        <w:rPr>
          <w:rFonts w:ascii="Verdana" w:hAnsi="Verdana" w:cs="Arial"/>
          <w:lang w:val="es-ES_tradnl"/>
        </w:rPr>
        <w:t xml:space="preserve"> En consonancia con lo expuesto en la parte motiva de esta resolución, Ceder a título gratuito el bien fiscal a favor </w:t>
      </w:r>
      <w:r w:rsidRPr="00BA7A83">
        <w:rPr>
          <w:rFonts w:ascii="Verdana" w:hAnsi="Verdana" w:cs="Arial"/>
          <w:noProof/>
          <w:color w:val="000000"/>
          <w:lang w:val="es-ES_tradnl"/>
        </w:rPr>
        <w:t xml:space="preserve">de </w:t>
      </w:r>
      <w:r w:rsidRPr="00BA7A83">
        <w:rPr>
          <w:rFonts w:ascii="Verdana" w:hAnsi="Verdana" w:cs="Arial"/>
        </w:rPr>
        <w:t>(la señora) o (los señores) (el señor)</w:t>
      </w:r>
      <w:r w:rsidRPr="00BA7A83">
        <w:rPr>
          <w:rFonts w:ascii="Verdana" w:hAnsi="Verdana" w:cs="Arial"/>
          <w:color w:val="000000"/>
          <w:lang w:val="es-ES_tradnl"/>
        </w:rPr>
        <w:t xml:space="preserve"> </w:t>
      </w:r>
      <w:r w:rsidRPr="00BA7A83">
        <w:rPr>
          <w:rFonts w:ascii="Verdana" w:hAnsi="Verdana" w:cs="Arial"/>
          <w:b/>
        </w:rPr>
        <w:t>XXXXXXXX</w:t>
      </w:r>
      <w:r w:rsidRPr="00BA7A83">
        <w:rPr>
          <w:rFonts w:ascii="Verdana" w:hAnsi="Verdana" w:cs="Arial"/>
          <w:lang w:val="es-ES_tradnl"/>
        </w:rPr>
        <w:t xml:space="preserve">, identificad(a) (o) (os) con cédula de ciudadanía No </w:t>
      </w:r>
      <w:r w:rsidRPr="00BA7A83">
        <w:rPr>
          <w:rFonts w:ascii="Verdana" w:hAnsi="Verdana" w:cs="Arial"/>
          <w:b/>
          <w:lang w:val="es-ES_tradnl"/>
        </w:rPr>
        <w:t>XXXXXXX</w:t>
      </w:r>
      <w:r w:rsidRPr="00BA7A83">
        <w:rPr>
          <w:rFonts w:ascii="Verdana" w:hAnsi="Verdana" w:cs="Arial"/>
          <w:color w:val="000000"/>
          <w:lang w:val="es-ES_tradnl"/>
        </w:rPr>
        <w:t xml:space="preserve">, </w:t>
      </w:r>
      <w:r w:rsidRPr="00BA7A83">
        <w:rPr>
          <w:rFonts w:ascii="Verdana" w:hAnsi="Verdana" w:cs="Arial"/>
          <w:lang w:val="es-ES_tradnl"/>
        </w:rPr>
        <w:t xml:space="preserve">predio ubicado en el Barrio XXXXXX, identificado con la nomenclatura urbana </w:t>
      </w:r>
      <w:r w:rsidRPr="00BA7A83">
        <w:rPr>
          <w:rFonts w:ascii="Verdana" w:hAnsi="Verdana" w:cs="Arial"/>
          <w:b/>
          <w:color w:val="000000"/>
          <w:lang w:val="es-ES_tradnl"/>
        </w:rPr>
        <w:t>XXXXXX</w:t>
      </w:r>
      <w:r w:rsidRPr="00BA7A83">
        <w:rPr>
          <w:rFonts w:ascii="Verdana" w:hAnsi="Verdana" w:cs="Arial"/>
          <w:lang w:val="es-ES_tradnl"/>
        </w:rPr>
        <w:t xml:space="preserve"> del XXXXX de </w:t>
      </w:r>
      <w:r w:rsidRPr="00BA7A83">
        <w:rPr>
          <w:rFonts w:ascii="Verdana" w:hAnsi="Verdana" w:cs="Arial"/>
          <w:b/>
          <w:lang w:val="es-ES_tradnl"/>
        </w:rPr>
        <w:t xml:space="preserve">XXXXXX, </w:t>
      </w:r>
      <w:r w:rsidRPr="00BA7A83">
        <w:rPr>
          <w:rFonts w:ascii="Verdana" w:hAnsi="Verdana" w:cs="Arial"/>
          <w:lang w:val="es-ES_tradnl"/>
        </w:rPr>
        <w:t xml:space="preserve">del Departamento del </w:t>
      </w:r>
      <w:r w:rsidRPr="00BA7A83">
        <w:rPr>
          <w:rFonts w:ascii="Verdana" w:hAnsi="Verdana" w:cs="Arial"/>
          <w:b/>
          <w:lang w:val="es-ES_tradnl"/>
        </w:rPr>
        <w:t>XXXXXX</w:t>
      </w:r>
      <w:r w:rsidRPr="00BA7A83">
        <w:rPr>
          <w:rFonts w:ascii="Verdana" w:hAnsi="Verdana" w:cs="Arial"/>
          <w:lang w:val="es-ES_tradnl"/>
        </w:rPr>
        <w:t xml:space="preserve">, identificado con número catastral </w:t>
      </w:r>
      <w:r w:rsidRPr="00BA7A83">
        <w:rPr>
          <w:rFonts w:ascii="Verdana" w:hAnsi="Verdana" w:cs="Arial"/>
          <w:color w:val="000000"/>
          <w:lang w:val="es-ES_tradnl"/>
        </w:rPr>
        <w:t xml:space="preserve">No. </w:t>
      </w:r>
      <w:r w:rsidRPr="00BA7A83">
        <w:rPr>
          <w:rFonts w:ascii="Verdana" w:hAnsi="Verdana" w:cs="Arial"/>
          <w:b/>
          <w:color w:val="000000"/>
          <w:lang w:val="es-ES_tradnl"/>
        </w:rPr>
        <w:t>XXXXXXXX</w:t>
      </w:r>
      <w:r w:rsidRPr="00BA7A83">
        <w:rPr>
          <w:rFonts w:ascii="Verdana" w:hAnsi="Verdana" w:cs="Arial"/>
          <w:lang w:val="es-ES_tradnl"/>
        </w:rPr>
        <w:t xml:space="preserve"> y folio de matrícula inmobiliaria de mayor extensión (individual) No. </w:t>
      </w:r>
      <w:r w:rsidRPr="00BA7A83">
        <w:rPr>
          <w:rFonts w:ascii="Verdana" w:hAnsi="Verdana" w:cs="Arial"/>
          <w:b/>
          <w:lang w:val="es-ES_tradnl"/>
        </w:rPr>
        <w:t>XXXXXX</w:t>
      </w:r>
      <w:r w:rsidRPr="00BA7A83">
        <w:rPr>
          <w:rFonts w:ascii="Verdana" w:hAnsi="Verdana" w:cs="Arial"/>
          <w:lang w:val="es-ES_tradnl"/>
        </w:rPr>
        <w:t xml:space="preserve">, cuya área de terreno de </w:t>
      </w:r>
      <w:r w:rsidRPr="00BA7A83">
        <w:rPr>
          <w:rFonts w:ascii="Verdana" w:hAnsi="Verdana" w:cs="Arial"/>
          <w:b/>
          <w:noProof/>
          <w:lang w:val="es-ES_tradnl"/>
        </w:rPr>
        <w:t>XXXXX m</w:t>
      </w:r>
      <w:r w:rsidRPr="00BA7A83">
        <w:rPr>
          <w:rFonts w:ascii="Verdana" w:hAnsi="Verdana" w:cs="Arial"/>
          <w:b/>
          <w:noProof/>
          <w:vertAlign w:val="superscript"/>
          <w:lang w:val="es-ES_tradnl"/>
        </w:rPr>
        <w:t xml:space="preserve">2,  </w:t>
      </w:r>
      <w:r w:rsidRPr="00BA7A83">
        <w:rPr>
          <w:rFonts w:ascii="Verdana" w:hAnsi="Verdana" w:cs="Arial"/>
          <w:lang w:val="es-ES_tradnl"/>
        </w:rPr>
        <w:t>cuyos linderos y colindantes, se encuentran consignados en el Plano de Lote elaborado por el Departamento Administrativo Agustín Codazzi, Territorial XXXXXX No. XXXXXX de fecha XXXX de XXXXX de XXXXX, el cual hace parte integral de la presente resolución, de conformidad con lo establecido por el artículo 2.2.6.1.2.11.1 del Decreto 1069 del 2015.</w:t>
      </w:r>
    </w:p>
    <w:p w14:paraId="0D4F8628" w14:textId="77777777" w:rsidR="00BA7A83" w:rsidRPr="00BA7A83" w:rsidRDefault="00BA7A83" w:rsidP="00BA7A83">
      <w:pPr>
        <w:spacing w:after="0" w:line="240" w:lineRule="auto"/>
        <w:ind w:left="-142" w:right="51"/>
        <w:jc w:val="both"/>
        <w:rPr>
          <w:rFonts w:ascii="Verdana" w:hAnsi="Verdana" w:cs="Arial"/>
          <w:lang w:val="es-ES_tradnl"/>
        </w:rPr>
      </w:pPr>
    </w:p>
    <w:p w14:paraId="3EDA525F" w14:textId="77777777" w:rsidR="00BA7A83" w:rsidRPr="00BA7A83" w:rsidRDefault="00BA7A83" w:rsidP="00BA7A83">
      <w:pPr>
        <w:tabs>
          <w:tab w:val="left" w:pos="8789"/>
        </w:tabs>
        <w:spacing w:after="0" w:line="240" w:lineRule="auto"/>
        <w:ind w:left="-142" w:right="51"/>
        <w:jc w:val="both"/>
        <w:rPr>
          <w:rFonts w:ascii="Verdana" w:hAnsi="Verdana" w:cs="Arial"/>
          <w:b/>
        </w:rPr>
      </w:pPr>
      <w:r w:rsidRPr="00BA7A83">
        <w:rPr>
          <w:rFonts w:ascii="Verdana" w:hAnsi="Verdana" w:cs="Arial"/>
          <w:b/>
        </w:rPr>
        <w:t>ARTÍCULO TERCERO.- PROHIBICIÓN DE ENAJENAR.</w:t>
      </w:r>
      <w:r w:rsidRPr="00BA7A83">
        <w:rPr>
          <w:rFonts w:ascii="Verdana" w:hAnsi="Verdana" w:cs="Arial"/>
        </w:rPr>
        <w:t>- La beneficiaria  (el beneficiario) (los beneficiarios) de esta cesión, de conformidad con lo previsto en el artículo 8º de la Ley 3ª de 1991, modificado por el artículo 21 de la Ley 1537 de 2012, no podrá transferir el inmueble, ni dejar de vivir en él, antes de haber transcurrido diez (10) años desde la fecha de su transferencia, salvo actuación administrativa anterior que lo conceda, emitida por el Ministerio de Vivienda, Ciudad y Territorio, previa solicitud y las razones de fuerza mayor o caso fortuito, de conformidad con lo dispuesto en el artículo 64 del Código Civil, subrogado por el artículo 1º de la Ley 95 de 1890.</w:t>
      </w:r>
      <w:r w:rsidRPr="00BA7A83">
        <w:rPr>
          <w:rFonts w:ascii="Verdana" w:hAnsi="Verdana" w:cs="Arial"/>
          <w:b/>
        </w:rPr>
        <w:t xml:space="preserve"> </w:t>
      </w:r>
    </w:p>
    <w:p w14:paraId="5896D5EF" w14:textId="77777777" w:rsidR="00BA7A83" w:rsidRPr="00BA7A83" w:rsidRDefault="00BA7A83" w:rsidP="00BA7A83">
      <w:pPr>
        <w:spacing w:after="0" w:line="240" w:lineRule="auto"/>
        <w:ind w:left="-142" w:right="51"/>
        <w:jc w:val="both"/>
        <w:rPr>
          <w:rFonts w:ascii="Verdana" w:hAnsi="Verdana" w:cs="Arial"/>
          <w:b/>
        </w:rPr>
      </w:pPr>
    </w:p>
    <w:p w14:paraId="2D9A2058"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rPr>
        <w:t>La prohibición de transferencia a la que hace referencia el presente artículo, será inscrita por la Oficina de Registro de Instrumentos Públicos, en el folio de matrícula inmobiliaria correspondiente, en cumplimiento del artículo 21 de la Ley 1537 de 2012.</w:t>
      </w:r>
    </w:p>
    <w:p w14:paraId="0CD7A6BD" w14:textId="77777777" w:rsidR="00BA7A83" w:rsidRPr="00BA7A83" w:rsidRDefault="00BA7A83" w:rsidP="00BA7A83">
      <w:pPr>
        <w:spacing w:after="0" w:line="240" w:lineRule="auto"/>
        <w:ind w:left="-142" w:right="51"/>
        <w:jc w:val="both"/>
        <w:rPr>
          <w:rFonts w:ascii="Verdana" w:hAnsi="Verdana" w:cs="Arial"/>
        </w:rPr>
      </w:pPr>
    </w:p>
    <w:p w14:paraId="4824612C"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CUARTO.-</w:t>
      </w:r>
      <w:proofErr w:type="gramEnd"/>
      <w:r w:rsidRPr="00BA7A83">
        <w:rPr>
          <w:rFonts w:ascii="Verdana" w:hAnsi="Verdana" w:cs="Arial"/>
          <w:b/>
        </w:rPr>
        <w:t xml:space="preserve"> CONDICIÓN RESOLUTORIA Y RESTITUCIÓN DEL BIEN INMUEBLE.</w:t>
      </w:r>
      <w:r w:rsidRPr="00BA7A83">
        <w:rPr>
          <w:rFonts w:ascii="Verdana" w:hAnsi="Verdana" w:cs="Arial"/>
        </w:rPr>
        <w:t xml:space="preserve"> El incumplimiento de la obligación contenida en el artículo segundo de la presente resolución, constituye condición resolutoria del acto de transferencia del predio fiscal que se cede a título gratuito. La beneficiaria (el beneficiario) (los beneficiarios) de la cesión a título gratuito deberá (deberán) restituir el inmueble objeto de la misma, cuando celebre cualquier acto de enajenación del inmueble, incluidos contratos de promesa, antes de transcurridos los diez (10) años señalados, e igualmente, cuando se compruebe plenamente que existió falsedad o imprecisión en los documentos presentados o en la información suministrada para acreditar los requisitos establecidos por las normas legales y reglamentarias, o cuando se le(s) compruebe que ha(n) sido condenado(s) por delitos cometidos en contra de menores de edad, de acuerdo con lo que certifique la autoridad competente, conforme a la reglamentación del Gobierno Nacional, según lo ordenado en el artículo 21 de la Ley 1537 de 2012.</w:t>
      </w:r>
    </w:p>
    <w:p w14:paraId="36B0BDE3" w14:textId="77777777" w:rsidR="00BA7A83" w:rsidRPr="00BA7A83" w:rsidRDefault="00BA7A83" w:rsidP="00BA7A83">
      <w:pPr>
        <w:spacing w:after="0" w:line="240" w:lineRule="auto"/>
        <w:ind w:left="-142" w:right="51"/>
        <w:jc w:val="both"/>
        <w:rPr>
          <w:rFonts w:ascii="Verdana" w:hAnsi="Verdana" w:cs="Arial"/>
        </w:rPr>
      </w:pPr>
    </w:p>
    <w:p w14:paraId="35716C55"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QUINTO.-</w:t>
      </w:r>
      <w:proofErr w:type="gramEnd"/>
      <w:r w:rsidRPr="00BA7A83">
        <w:rPr>
          <w:rFonts w:ascii="Verdana" w:hAnsi="Verdana" w:cs="Arial"/>
          <w:b/>
        </w:rPr>
        <w:t xml:space="preserve"> PROHIBICIÓN DE INSCRIBIR ACTOS DE ENAJENACIÓN.</w:t>
      </w:r>
      <w:r w:rsidRPr="00BA7A83">
        <w:rPr>
          <w:rFonts w:ascii="Verdana" w:hAnsi="Verdana" w:cs="Arial"/>
        </w:rPr>
        <w:t xml:space="preserve"> Sobre el inmueble objeto de la presente cesión, se solicita a la Oficina de Registro de Instrumentos Públicos, abstenerse de inscribir cualquier acto de enajenación del bien inmueble, con anterioridad al cumplimiento del término establecido en el Artículo 2° de la presente resolución.</w:t>
      </w:r>
    </w:p>
    <w:p w14:paraId="5B55BB90" w14:textId="77777777" w:rsidR="00BA7A83" w:rsidRPr="00BA7A83" w:rsidRDefault="00BA7A83" w:rsidP="00BA7A83">
      <w:pPr>
        <w:spacing w:after="0" w:line="240" w:lineRule="auto"/>
        <w:ind w:left="-142" w:right="51"/>
        <w:jc w:val="both"/>
        <w:rPr>
          <w:rFonts w:ascii="Verdana" w:hAnsi="Verdana" w:cs="Arial"/>
          <w:highlight w:val="cyan"/>
        </w:rPr>
      </w:pPr>
    </w:p>
    <w:p w14:paraId="0309767B"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SEXTO.-</w:t>
      </w:r>
      <w:proofErr w:type="gramEnd"/>
      <w:r w:rsidRPr="00BA7A83">
        <w:rPr>
          <w:rFonts w:ascii="Verdana" w:hAnsi="Verdana" w:cs="Arial"/>
          <w:b/>
        </w:rPr>
        <w:t xml:space="preserve"> DERECHO DE PREFERENCIA.</w:t>
      </w:r>
      <w:r w:rsidRPr="00BA7A83">
        <w:rPr>
          <w:rFonts w:ascii="Verdana" w:hAnsi="Verdana" w:cs="Arial"/>
        </w:rPr>
        <w:t xml:space="preserve"> Una vez vencido el plazo de los diez (10) años descrito en el artículo 2° de la presente resolución, la entidad cedente a título gratuito del bien fiscal, tendrá derecho de preferencia para la compra del predio, en el evento en que el propietario decida venderlo, de conformidad con lo dispuesto en el artículo 21 de la Ley 1537 de 2012.</w:t>
      </w:r>
    </w:p>
    <w:p w14:paraId="1D130721" w14:textId="77777777" w:rsidR="00BA7A83" w:rsidRPr="00BA7A83" w:rsidRDefault="00BA7A83" w:rsidP="00BA7A83">
      <w:pPr>
        <w:spacing w:after="0" w:line="240" w:lineRule="auto"/>
        <w:ind w:left="-142" w:right="51"/>
        <w:jc w:val="both"/>
        <w:rPr>
          <w:rFonts w:ascii="Verdana" w:hAnsi="Verdana" w:cs="Arial"/>
          <w:highlight w:val="cyan"/>
        </w:rPr>
      </w:pPr>
    </w:p>
    <w:p w14:paraId="7E054A8A"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rPr>
        <w:t xml:space="preserve">El derecho de preferencia de que trata el presente artículo se inscribirá en el folio de matrícula inmobiliaria correspondiente, por parte de la Oficina de Registro de Instrumentos Públicos. </w:t>
      </w:r>
    </w:p>
    <w:p w14:paraId="2C0980E7" w14:textId="77777777" w:rsidR="00BA7A83" w:rsidRPr="00BA7A83" w:rsidRDefault="00BA7A83" w:rsidP="00BA7A83">
      <w:pPr>
        <w:spacing w:after="0" w:line="240" w:lineRule="auto"/>
        <w:ind w:left="-142" w:right="51"/>
        <w:jc w:val="both"/>
        <w:rPr>
          <w:rFonts w:ascii="Verdana" w:hAnsi="Verdana" w:cs="Arial"/>
          <w:b/>
          <w:highlight w:val="cyan"/>
        </w:rPr>
      </w:pPr>
    </w:p>
    <w:p w14:paraId="03A2DFA2"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SÉPTIMO.-</w:t>
      </w:r>
      <w:proofErr w:type="gramEnd"/>
      <w:r w:rsidRPr="00BA7A83">
        <w:rPr>
          <w:rFonts w:ascii="Verdana" w:hAnsi="Verdana" w:cs="Arial"/>
          <w:b/>
        </w:rPr>
        <w:t xml:space="preserve"> CONSTITUCIÓN DE PATRIMONIO DE FAMILIA. </w:t>
      </w:r>
      <w:r w:rsidRPr="00BA7A83">
        <w:rPr>
          <w:rFonts w:ascii="Verdana" w:hAnsi="Verdana" w:cs="Arial"/>
        </w:rPr>
        <w:t>De conformidad con el Decreto 1077 de 2015 en su artículo 2.1.2.2.2.10 numeral 8° literal e), sobre el inmueble objeto de ésta cesión se constituye patrimonio de familia inembargable en los términos de la Ley 70 de 1931 modificada por la Ley 495 de 1999, generándose la obligación para el adquirente, de registrar la presente resolución en la Oficina de Registro de Instrumentos Públicos de Buenaventura Valle del Cauca, dentro de los 90 días siguientes a la fecha de ejecutoria de este acto administrativo, en cumplimiento del artículo 28 de la Ley 1579 de 2012, a favor del adquiriente y los menores actuales y/o los que llegare a tener.</w:t>
      </w:r>
    </w:p>
    <w:p w14:paraId="1A6A08CB" w14:textId="77777777" w:rsidR="00BA7A83" w:rsidRPr="00BA7A83" w:rsidRDefault="00BA7A83" w:rsidP="00BA7A83">
      <w:pPr>
        <w:spacing w:after="0" w:line="240" w:lineRule="auto"/>
        <w:ind w:left="-142" w:right="51"/>
        <w:jc w:val="both"/>
        <w:rPr>
          <w:rFonts w:ascii="Verdana" w:hAnsi="Verdana" w:cs="Arial"/>
          <w:highlight w:val="cyan"/>
        </w:rPr>
      </w:pPr>
    </w:p>
    <w:p w14:paraId="70E01D66"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OCTAVO.-</w:t>
      </w:r>
      <w:proofErr w:type="gramEnd"/>
      <w:r w:rsidRPr="00BA7A83">
        <w:rPr>
          <w:rFonts w:ascii="Verdana" w:hAnsi="Verdana" w:cs="Arial"/>
          <w:b/>
        </w:rPr>
        <w:t xml:space="preserve"> AFECTACIÓN A VIVIENDA FAMILIAR.</w:t>
      </w:r>
      <w:r w:rsidRPr="00BA7A83">
        <w:rPr>
          <w:rFonts w:ascii="Verdana" w:hAnsi="Verdana" w:cs="Arial"/>
        </w:rPr>
        <w:t xml:space="preserve"> De conformidad con el Decreto 1077 de 2015 en su artículo 2.1.2.2.2.10 numeral 8° literal f</w:t>
      </w:r>
      <w:proofErr w:type="gramStart"/>
      <w:r w:rsidRPr="00BA7A83">
        <w:rPr>
          <w:rFonts w:ascii="Verdana" w:hAnsi="Verdana" w:cs="Arial"/>
        </w:rPr>
        <w:t>),  y</w:t>
      </w:r>
      <w:proofErr w:type="gramEnd"/>
      <w:r w:rsidRPr="00BA7A83">
        <w:rPr>
          <w:rFonts w:ascii="Verdana" w:hAnsi="Verdana" w:cs="Arial"/>
        </w:rPr>
        <w:t xml:space="preserve"> en los Artículos 1, 2 y 12 de la Ley 258 de 1996, modificada por la ley 854 de 2003, el predio cedido, se afecta a vivienda familiar. </w:t>
      </w:r>
    </w:p>
    <w:p w14:paraId="60D4C119" w14:textId="77777777" w:rsidR="00BA7A83" w:rsidRPr="00BA7A83" w:rsidRDefault="00BA7A83" w:rsidP="00BA7A83">
      <w:pPr>
        <w:spacing w:after="0" w:line="240" w:lineRule="auto"/>
        <w:ind w:left="-142" w:right="51"/>
        <w:jc w:val="both"/>
        <w:rPr>
          <w:rFonts w:ascii="Verdana" w:hAnsi="Verdana" w:cs="Arial"/>
          <w:highlight w:val="cyan"/>
        </w:rPr>
      </w:pPr>
    </w:p>
    <w:p w14:paraId="5D00BD6A"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NOVENO.-</w:t>
      </w:r>
      <w:proofErr w:type="gramEnd"/>
      <w:r w:rsidRPr="00BA7A83">
        <w:rPr>
          <w:rFonts w:ascii="Verdana" w:hAnsi="Verdana" w:cs="Arial"/>
          <w:b/>
        </w:rPr>
        <w:t xml:space="preserve"> REGISTRO. </w:t>
      </w:r>
      <w:r w:rsidRPr="00BA7A83">
        <w:rPr>
          <w:rFonts w:ascii="Verdana" w:hAnsi="Verdana" w:cs="Arial"/>
        </w:rPr>
        <w:t xml:space="preserve">Se ordena la inscripción de la presente resolución en la Oficina de Registro de Instrumentos Públicos de XXXXX Zona - XXXXX (CUANDO APLIQUE) como un acto sin cuantía, asignándole matrícula individual segregada del predio de mayor extensión identificado con el Folio de Matrícula Inmobiliaria </w:t>
      </w:r>
      <w:r w:rsidRPr="00BA7A83">
        <w:rPr>
          <w:rFonts w:ascii="Verdana" w:hAnsi="Verdana" w:cs="Arial"/>
          <w:b/>
        </w:rPr>
        <w:t>XXXXX-XXXXX</w:t>
      </w:r>
      <w:r w:rsidRPr="00BA7A83">
        <w:rPr>
          <w:rFonts w:ascii="Verdana" w:hAnsi="Verdana" w:cs="Arial"/>
        </w:rPr>
        <w:t xml:space="preserve">. </w:t>
      </w:r>
    </w:p>
    <w:p w14:paraId="006F637A" w14:textId="77777777" w:rsidR="00BA7A83" w:rsidRPr="00BA7A83" w:rsidRDefault="00BA7A83" w:rsidP="00BA7A83">
      <w:pPr>
        <w:spacing w:after="0" w:line="240" w:lineRule="auto"/>
        <w:ind w:left="-142" w:right="51"/>
        <w:jc w:val="both"/>
        <w:rPr>
          <w:rFonts w:ascii="Verdana" w:hAnsi="Verdana" w:cs="Arial"/>
        </w:rPr>
      </w:pPr>
    </w:p>
    <w:p w14:paraId="4C47FC3D"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DECIMO.-</w:t>
      </w:r>
      <w:proofErr w:type="gramEnd"/>
      <w:r w:rsidRPr="00BA7A83">
        <w:rPr>
          <w:rFonts w:ascii="Verdana" w:hAnsi="Verdana" w:cs="Arial"/>
          <w:b/>
        </w:rPr>
        <w:t xml:space="preserve"> NOTIFICACIÓN.</w:t>
      </w:r>
      <w:r w:rsidRPr="00BA7A83">
        <w:rPr>
          <w:rFonts w:ascii="Verdana" w:hAnsi="Verdana" w:cs="Arial"/>
        </w:rPr>
        <w:t xml:space="preserve"> El presente acto administrativo deberá notificarse, de conformidad con lo consignado en los artículos 67 y ss. del Código de Procedimiento Administrativo y de lo Contencioso Administrativo, </w:t>
      </w:r>
      <w:r w:rsidRPr="00BA7A83">
        <w:rPr>
          <w:rFonts w:ascii="Verdana" w:hAnsi="Verdana" w:cs="Arial"/>
          <w:bCs/>
        </w:rPr>
        <w:t>Ley 1437 de 2011</w:t>
      </w:r>
      <w:r w:rsidRPr="00BA7A83">
        <w:rPr>
          <w:rFonts w:ascii="Verdana" w:hAnsi="Verdana" w:cs="Arial"/>
        </w:rPr>
        <w:t>.</w:t>
      </w:r>
    </w:p>
    <w:p w14:paraId="00A47D7E" w14:textId="77777777" w:rsidR="00BA7A83" w:rsidRPr="00BA7A83" w:rsidRDefault="00BA7A83" w:rsidP="00BA7A83">
      <w:pPr>
        <w:spacing w:after="0" w:line="240" w:lineRule="auto"/>
        <w:ind w:left="-142" w:right="51"/>
        <w:jc w:val="both"/>
        <w:rPr>
          <w:rFonts w:ascii="Verdana" w:hAnsi="Verdana" w:cs="Arial"/>
          <w:b/>
        </w:rPr>
      </w:pPr>
    </w:p>
    <w:p w14:paraId="416EF4BC"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ARTÍCULO DECIMO</w:t>
      </w:r>
      <w:r w:rsidRPr="00BA7A83">
        <w:rPr>
          <w:rFonts w:ascii="Verdana" w:hAnsi="Verdana" w:cs="Arial"/>
          <w:b/>
          <w:color w:val="000000"/>
          <w:lang w:val="es-ES_tradnl"/>
        </w:rPr>
        <w:t xml:space="preserve"> </w:t>
      </w:r>
      <w:proofErr w:type="gramStart"/>
      <w:r w:rsidRPr="00BA7A83">
        <w:rPr>
          <w:rFonts w:ascii="Verdana" w:hAnsi="Verdana" w:cs="Arial"/>
          <w:b/>
          <w:color w:val="000000"/>
          <w:lang w:val="es-ES_tradnl"/>
        </w:rPr>
        <w:t>PRIMERO.-</w:t>
      </w:r>
      <w:proofErr w:type="gramEnd"/>
      <w:r w:rsidRPr="00BA7A83">
        <w:rPr>
          <w:rFonts w:ascii="Verdana" w:hAnsi="Verdana" w:cs="Arial"/>
          <w:b/>
          <w:color w:val="000000"/>
          <w:lang w:val="es-ES_tradnl"/>
        </w:rPr>
        <w:t xml:space="preserve"> RECURSOS</w:t>
      </w:r>
      <w:r w:rsidRPr="00BA7A83">
        <w:rPr>
          <w:rFonts w:ascii="Verdana" w:hAnsi="Verdana" w:cs="Arial"/>
          <w:color w:val="000000"/>
          <w:lang w:val="es-ES_tradnl"/>
        </w:rPr>
        <w:t>. Contra la presente resolución no procede recurso alguno.</w:t>
      </w:r>
    </w:p>
    <w:p w14:paraId="58AF9F59" w14:textId="77777777" w:rsidR="00BA7A83" w:rsidRPr="00BA7A83" w:rsidRDefault="00BA7A83" w:rsidP="00BA7A83">
      <w:pPr>
        <w:spacing w:after="0" w:line="240" w:lineRule="auto"/>
        <w:ind w:left="-142" w:right="51"/>
        <w:jc w:val="both"/>
        <w:rPr>
          <w:rFonts w:ascii="Verdana" w:hAnsi="Verdana" w:cs="Arial"/>
          <w:b/>
        </w:rPr>
      </w:pPr>
    </w:p>
    <w:p w14:paraId="6480F079" w14:textId="36DD3365"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ARTÍCULO DECIMO</w:t>
      </w:r>
      <w:r w:rsidR="0031060A">
        <w:rPr>
          <w:rFonts w:ascii="Verdana" w:hAnsi="Verdana" w:cs="Arial"/>
          <w:b/>
        </w:rPr>
        <w:t xml:space="preserve"> </w:t>
      </w:r>
      <w:proofErr w:type="gramStart"/>
      <w:r w:rsidRPr="00BA7A83">
        <w:rPr>
          <w:rFonts w:ascii="Verdana" w:hAnsi="Verdana" w:cs="Arial"/>
          <w:b/>
          <w:color w:val="000000"/>
          <w:lang w:val="es-ES_tradnl"/>
        </w:rPr>
        <w:t>SEGUNDO.-</w:t>
      </w:r>
      <w:proofErr w:type="gramEnd"/>
      <w:r w:rsidRPr="00BA7A83">
        <w:rPr>
          <w:rFonts w:ascii="Verdana" w:hAnsi="Verdana" w:cs="Arial"/>
          <w:b/>
          <w:color w:val="000000"/>
          <w:lang w:val="es-ES_tradnl"/>
        </w:rPr>
        <w:t xml:space="preserve">  VIGENCIA.-</w:t>
      </w:r>
      <w:r w:rsidRPr="00BA7A83">
        <w:rPr>
          <w:rFonts w:ascii="Verdana" w:hAnsi="Verdana" w:cs="Arial"/>
          <w:color w:val="000000"/>
          <w:lang w:val="es-ES_tradnl"/>
        </w:rPr>
        <w:t xml:space="preserve"> La presente resolución rige a partir de la fecha de su ejecutoria.</w:t>
      </w:r>
    </w:p>
    <w:p w14:paraId="41963550" w14:textId="77777777" w:rsidR="00BA7A83" w:rsidRPr="00BA7A83" w:rsidRDefault="00BA7A83" w:rsidP="00BA7A83">
      <w:pPr>
        <w:spacing w:after="0" w:line="240" w:lineRule="auto"/>
        <w:ind w:left="-142" w:right="51"/>
        <w:jc w:val="both"/>
        <w:rPr>
          <w:rFonts w:ascii="Verdana" w:hAnsi="Verdana" w:cs="Arial"/>
          <w:color w:val="000000"/>
          <w:lang w:val="es-ES_tradnl"/>
        </w:rPr>
      </w:pPr>
    </w:p>
    <w:p w14:paraId="3A88125C" w14:textId="77777777" w:rsidR="00BA7A83" w:rsidRPr="00BA7A83" w:rsidRDefault="00BA7A83" w:rsidP="00BA7A83">
      <w:pPr>
        <w:spacing w:after="0" w:line="240" w:lineRule="auto"/>
        <w:ind w:left="-142" w:right="51"/>
        <w:jc w:val="both"/>
        <w:rPr>
          <w:rFonts w:ascii="Verdana" w:hAnsi="Verdana" w:cs="Arial"/>
          <w:color w:val="000000"/>
          <w:lang w:val="es-ES_tradnl"/>
        </w:rPr>
      </w:pPr>
    </w:p>
    <w:p w14:paraId="1135142A"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color w:val="000000"/>
          <w:lang w:val="es-ES_tradnl"/>
        </w:rPr>
        <w:t>Dada en Bogotá, D.C.</w:t>
      </w:r>
    </w:p>
    <w:p w14:paraId="3C534056" w14:textId="77777777" w:rsidR="00BA7A83" w:rsidRPr="00BA7A83" w:rsidRDefault="00BA7A83" w:rsidP="00BA7A83">
      <w:pPr>
        <w:spacing w:after="0" w:line="240" w:lineRule="auto"/>
        <w:ind w:right="197"/>
        <w:jc w:val="both"/>
        <w:rPr>
          <w:rFonts w:ascii="Verdana" w:hAnsi="Verdana" w:cs="Arial"/>
          <w:color w:val="000000"/>
          <w:lang w:val="es-ES_tradnl"/>
        </w:rPr>
      </w:pPr>
    </w:p>
    <w:p w14:paraId="60D7FC1B" w14:textId="77777777" w:rsidR="00BA7A83" w:rsidRPr="00BA7A83" w:rsidRDefault="00BA7A83" w:rsidP="00BA7A83">
      <w:pPr>
        <w:spacing w:after="0" w:line="240" w:lineRule="auto"/>
        <w:ind w:right="197"/>
        <w:jc w:val="both"/>
        <w:rPr>
          <w:rFonts w:ascii="Verdana" w:hAnsi="Verdana" w:cs="Arial"/>
          <w:color w:val="000000"/>
          <w:lang w:val="es-ES_tradnl"/>
        </w:rPr>
      </w:pPr>
    </w:p>
    <w:p w14:paraId="58EF81FB" w14:textId="77777777" w:rsidR="00BA7A83" w:rsidRPr="00BA7A83" w:rsidRDefault="00BA7A83" w:rsidP="00BA7A83">
      <w:pPr>
        <w:spacing w:after="0" w:line="240" w:lineRule="auto"/>
        <w:ind w:right="197"/>
        <w:jc w:val="both"/>
        <w:rPr>
          <w:rFonts w:ascii="Verdana" w:hAnsi="Verdana" w:cs="Arial"/>
          <w:color w:val="000000"/>
          <w:lang w:val="es-ES_tradnl"/>
        </w:rPr>
      </w:pPr>
    </w:p>
    <w:p w14:paraId="775A62C8" w14:textId="77777777" w:rsidR="00BA7A83" w:rsidRPr="00BA7A83" w:rsidRDefault="00BA7A83" w:rsidP="00BA7A83">
      <w:pPr>
        <w:spacing w:after="0" w:line="240" w:lineRule="auto"/>
        <w:ind w:right="197"/>
        <w:jc w:val="both"/>
        <w:rPr>
          <w:rFonts w:ascii="Verdana" w:hAnsi="Verdana" w:cs="Arial"/>
          <w:color w:val="000000"/>
          <w:lang w:val="es-ES_tradnl"/>
        </w:rPr>
      </w:pPr>
    </w:p>
    <w:p w14:paraId="618C825F" w14:textId="77777777" w:rsidR="00BA7A83" w:rsidRPr="00BA7A83" w:rsidRDefault="00BA7A83" w:rsidP="00BA7A83">
      <w:pPr>
        <w:spacing w:after="0" w:line="240" w:lineRule="auto"/>
        <w:ind w:right="197"/>
        <w:jc w:val="center"/>
        <w:rPr>
          <w:rFonts w:ascii="Verdana" w:hAnsi="Verdana" w:cs="Arial"/>
          <w:b/>
          <w:color w:val="000000"/>
          <w:lang w:val="es-ES_tradnl"/>
        </w:rPr>
      </w:pPr>
      <w:r w:rsidRPr="00BA7A83">
        <w:rPr>
          <w:rFonts w:ascii="Verdana" w:hAnsi="Verdana" w:cs="Arial"/>
          <w:b/>
          <w:color w:val="000000"/>
          <w:lang w:val="es-ES_tradnl"/>
        </w:rPr>
        <w:t>NOTIFÍQUESE, COMUNÍQUESE Y CÚMPLASE</w:t>
      </w:r>
    </w:p>
    <w:p w14:paraId="6672701E" w14:textId="77777777" w:rsidR="00BA7A83" w:rsidRPr="00BA7A83" w:rsidRDefault="00BA7A83" w:rsidP="00BA7A83">
      <w:pPr>
        <w:spacing w:after="0" w:line="240" w:lineRule="auto"/>
        <w:ind w:right="197"/>
        <w:jc w:val="both"/>
        <w:rPr>
          <w:rFonts w:ascii="Verdana" w:hAnsi="Verdana" w:cs="Arial"/>
          <w:color w:val="000000"/>
          <w:lang w:val="es-ES_tradnl"/>
        </w:rPr>
      </w:pPr>
    </w:p>
    <w:p w14:paraId="4F442788" w14:textId="77777777" w:rsidR="00BA7A83" w:rsidRPr="00BA7A83" w:rsidRDefault="00BA7A83" w:rsidP="00BA7A83">
      <w:pPr>
        <w:spacing w:after="0" w:line="240" w:lineRule="auto"/>
        <w:ind w:right="197"/>
        <w:jc w:val="both"/>
        <w:rPr>
          <w:rFonts w:ascii="Verdana" w:hAnsi="Verdana" w:cs="Arial"/>
          <w:color w:val="000000"/>
          <w:lang w:val="es-ES_tradnl"/>
        </w:rPr>
      </w:pPr>
    </w:p>
    <w:p w14:paraId="04AD772F" w14:textId="77777777" w:rsidR="00BA7A83" w:rsidRPr="00BA7A83" w:rsidRDefault="00BA7A83" w:rsidP="00BA7A83">
      <w:pPr>
        <w:spacing w:after="0" w:line="240" w:lineRule="auto"/>
        <w:ind w:right="197"/>
        <w:jc w:val="both"/>
        <w:rPr>
          <w:rFonts w:ascii="Verdana" w:hAnsi="Verdana" w:cs="Arial"/>
          <w:color w:val="000000"/>
          <w:lang w:val="es-ES_tradnl"/>
        </w:rPr>
      </w:pPr>
    </w:p>
    <w:p w14:paraId="0DC1F356" w14:textId="77777777" w:rsidR="00BA7A83" w:rsidRPr="00BA7A83" w:rsidRDefault="00BA7A83" w:rsidP="00BA7A83">
      <w:pPr>
        <w:spacing w:after="0" w:line="240" w:lineRule="auto"/>
        <w:ind w:right="197"/>
        <w:jc w:val="both"/>
        <w:rPr>
          <w:rFonts w:ascii="Verdana" w:hAnsi="Verdana" w:cs="Arial"/>
          <w:color w:val="000000"/>
          <w:lang w:val="es-ES_tradnl"/>
        </w:rPr>
      </w:pPr>
    </w:p>
    <w:p w14:paraId="64A0D2A0" w14:textId="77777777" w:rsidR="00BA7A83" w:rsidRPr="00BA7A83" w:rsidRDefault="00BA7A83" w:rsidP="00BA7A83">
      <w:pPr>
        <w:spacing w:after="0" w:line="240" w:lineRule="auto"/>
        <w:ind w:right="51"/>
        <w:jc w:val="center"/>
        <w:rPr>
          <w:rFonts w:ascii="Verdana" w:hAnsi="Verdana" w:cs="Arial"/>
          <w:b/>
          <w:color w:val="000000"/>
          <w:lang w:val="es-ES_tradnl"/>
        </w:rPr>
      </w:pPr>
      <w:r w:rsidRPr="00BA7A83">
        <w:rPr>
          <w:rFonts w:ascii="Verdana" w:hAnsi="Verdana" w:cs="Arial"/>
          <w:b/>
          <w:color w:val="000000"/>
          <w:lang w:val="es-ES_tradnl"/>
        </w:rPr>
        <w:t>FIRMA Y NOMBRE</w:t>
      </w:r>
    </w:p>
    <w:p w14:paraId="08BD40A9" w14:textId="77777777" w:rsidR="00BA7A83" w:rsidRPr="00BA7A83" w:rsidRDefault="00BA7A83" w:rsidP="00BA7A83">
      <w:pPr>
        <w:spacing w:after="0" w:line="240" w:lineRule="auto"/>
        <w:ind w:left="-284"/>
        <w:jc w:val="center"/>
        <w:rPr>
          <w:rFonts w:ascii="Verdana" w:hAnsi="Verdana" w:cs="Arial"/>
          <w:b/>
        </w:rPr>
      </w:pPr>
      <w:r w:rsidRPr="00BA7A83">
        <w:rPr>
          <w:rFonts w:ascii="Verdana" w:hAnsi="Verdana" w:cs="Arial"/>
          <w:b/>
        </w:rPr>
        <w:t>COORDINADOR(A) GRUPO DE TITULACIÓN Y SANEAMIENTO PREDIAL</w:t>
      </w:r>
    </w:p>
    <w:p w14:paraId="5F664286" w14:textId="77777777" w:rsidR="00BA7A83" w:rsidRPr="00BA7A83" w:rsidRDefault="00BA7A83" w:rsidP="00BA7A83">
      <w:pPr>
        <w:spacing w:after="0" w:line="240" w:lineRule="auto"/>
        <w:ind w:left="-284"/>
        <w:jc w:val="center"/>
        <w:rPr>
          <w:rFonts w:ascii="Verdana" w:hAnsi="Verdana" w:cs="Arial"/>
          <w:b/>
        </w:rPr>
      </w:pPr>
      <w:r w:rsidRPr="00BA7A83">
        <w:rPr>
          <w:rFonts w:ascii="Verdana" w:hAnsi="Verdana" w:cs="Arial"/>
          <w:b/>
        </w:rPr>
        <w:t xml:space="preserve">DE LA DIRECCION </w:t>
      </w:r>
      <w:r w:rsidRPr="00BA7A83">
        <w:rPr>
          <w:rFonts w:ascii="Verdana" w:hAnsi="Verdana" w:cs="Arial"/>
          <w:b/>
          <w:bCs/>
        </w:rPr>
        <w:t xml:space="preserve">DEL SISTEMA HABITACIONAL </w:t>
      </w:r>
      <w:r w:rsidRPr="00BA7A83">
        <w:rPr>
          <w:rFonts w:ascii="Verdana" w:hAnsi="Verdana" w:cs="Arial"/>
          <w:b/>
        </w:rPr>
        <w:t xml:space="preserve">DEL VICEMINISTERIO DE VIVIENDA </w:t>
      </w:r>
    </w:p>
    <w:p w14:paraId="7112F22F" w14:textId="77777777" w:rsidR="00BA7A83" w:rsidRPr="00BA7A83" w:rsidRDefault="00BA7A83" w:rsidP="00BA7A83">
      <w:pPr>
        <w:spacing w:after="0" w:line="240" w:lineRule="auto"/>
        <w:ind w:left="-284" w:right="197"/>
        <w:rPr>
          <w:rFonts w:ascii="Verdana" w:hAnsi="Verdana" w:cs="Arial"/>
        </w:rPr>
      </w:pPr>
    </w:p>
    <w:p w14:paraId="7EE1D74D" w14:textId="77777777" w:rsidR="00BA7A83" w:rsidRPr="0031060A" w:rsidRDefault="00BA7A83" w:rsidP="00BA7A83">
      <w:pPr>
        <w:tabs>
          <w:tab w:val="left" w:pos="8789"/>
        </w:tabs>
        <w:spacing w:after="0" w:line="240" w:lineRule="auto"/>
        <w:ind w:left="-284" w:right="332"/>
        <w:jc w:val="both"/>
        <w:rPr>
          <w:rFonts w:ascii="Verdana" w:hAnsi="Verdana" w:cs="Arial"/>
          <w:sz w:val="16"/>
          <w:szCs w:val="16"/>
        </w:rPr>
      </w:pPr>
    </w:p>
    <w:p w14:paraId="390DAA45" w14:textId="77777777" w:rsidR="00BA7A83" w:rsidRPr="0031060A" w:rsidRDefault="00BA7A83" w:rsidP="00BA7A83">
      <w:pPr>
        <w:keepLines/>
        <w:spacing w:after="0" w:line="240" w:lineRule="auto"/>
        <w:ind w:right="51"/>
        <w:jc w:val="both"/>
        <w:rPr>
          <w:rFonts w:ascii="Verdana" w:hAnsi="Verdana" w:cs="Arial"/>
          <w:sz w:val="16"/>
          <w:szCs w:val="16"/>
        </w:rPr>
      </w:pPr>
      <w:r w:rsidRPr="0031060A">
        <w:rPr>
          <w:rFonts w:ascii="Verdana" w:hAnsi="Verdana" w:cs="Arial"/>
          <w:sz w:val="16"/>
          <w:szCs w:val="16"/>
        </w:rPr>
        <w:t xml:space="preserve">Elaboró: XXXXXXXX </w:t>
      </w:r>
    </w:p>
    <w:p w14:paraId="5C49F84D" w14:textId="77777777" w:rsidR="00BA7A83" w:rsidRPr="0031060A" w:rsidRDefault="00BA7A83" w:rsidP="00BA7A83">
      <w:pPr>
        <w:keepLines/>
        <w:spacing w:after="0" w:line="240" w:lineRule="auto"/>
        <w:ind w:left="-284" w:right="197" w:firstLine="284"/>
        <w:rPr>
          <w:rFonts w:ascii="Verdana" w:hAnsi="Verdana" w:cs="Arial"/>
          <w:sz w:val="16"/>
          <w:szCs w:val="16"/>
        </w:rPr>
      </w:pPr>
      <w:r w:rsidRPr="0031060A">
        <w:rPr>
          <w:rFonts w:ascii="Verdana" w:hAnsi="Verdana" w:cs="Arial"/>
          <w:sz w:val="16"/>
          <w:szCs w:val="16"/>
        </w:rPr>
        <w:t>Elaboró Concepto técnico XXXXXXXX</w:t>
      </w:r>
    </w:p>
    <w:p w14:paraId="1CC776A5" w14:textId="77777777" w:rsidR="00BA7A83" w:rsidRPr="0031060A" w:rsidRDefault="00BA7A83" w:rsidP="00BA7A83">
      <w:pPr>
        <w:pStyle w:val="Textoindependiente2"/>
        <w:keepLines/>
        <w:spacing w:line="240" w:lineRule="auto"/>
        <w:ind w:right="51"/>
        <w:jc w:val="left"/>
        <w:rPr>
          <w:rFonts w:ascii="Verdana" w:hAnsi="Verdana" w:cs="Arial"/>
          <w:sz w:val="16"/>
          <w:szCs w:val="16"/>
        </w:rPr>
      </w:pPr>
      <w:r w:rsidRPr="0031060A">
        <w:rPr>
          <w:rFonts w:ascii="Verdana" w:hAnsi="Verdana" w:cs="Arial"/>
          <w:sz w:val="16"/>
          <w:szCs w:val="16"/>
        </w:rPr>
        <w:t>Elaboro Concepto jurídico</w:t>
      </w:r>
    </w:p>
    <w:p w14:paraId="2B1F5529" w14:textId="77777777" w:rsidR="00BA7A83" w:rsidRPr="0031060A" w:rsidRDefault="00BA7A83" w:rsidP="00BA7A83">
      <w:pPr>
        <w:pStyle w:val="Textoindependiente2"/>
        <w:keepLines/>
        <w:spacing w:line="240" w:lineRule="auto"/>
        <w:ind w:right="51"/>
        <w:jc w:val="left"/>
        <w:rPr>
          <w:rFonts w:ascii="Verdana" w:hAnsi="Verdana" w:cs="Arial"/>
          <w:sz w:val="16"/>
          <w:szCs w:val="16"/>
        </w:rPr>
      </w:pPr>
      <w:r w:rsidRPr="0031060A">
        <w:rPr>
          <w:rFonts w:ascii="Verdana" w:hAnsi="Verdana" w:cs="Arial"/>
          <w:sz w:val="16"/>
          <w:szCs w:val="16"/>
        </w:rPr>
        <w:t xml:space="preserve">Revisó: </w:t>
      </w:r>
    </w:p>
    <w:p w14:paraId="6C12C8BA" w14:textId="77777777" w:rsidR="00BA7A83" w:rsidRPr="0031060A" w:rsidRDefault="00BA7A83" w:rsidP="00BA7A83">
      <w:pPr>
        <w:pStyle w:val="Textoindependiente2"/>
        <w:keepLines/>
        <w:spacing w:line="240" w:lineRule="auto"/>
        <w:ind w:right="51"/>
        <w:jc w:val="left"/>
        <w:rPr>
          <w:rFonts w:ascii="Verdana" w:hAnsi="Verdana" w:cs="Arial"/>
          <w:sz w:val="16"/>
          <w:szCs w:val="16"/>
          <w:lang w:val="es-ES"/>
        </w:rPr>
      </w:pPr>
      <w:proofErr w:type="spellStart"/>
      <w:r w:rsidRPr="0031060A">
        <w:rPr>
          <w:rFonts w:ascii="Verdana" w:hAnsi="Verdana" w:cs="Arial"/>
          <w:sz w:val="16"/>
          <w:szCs w:val="16"/>
          <w:lang w:val="es-ES"/>
        </w:rPr>
        <w:t>Exp</w:t>
      </w:r>
      <w:proofErr w:type="spellEnd"/>
      <w:r w:rsidRPr="0031060A">
        <w:rPr>
          <w:rFonts w:ascii="Verdana" w:hAnsi="Verdana" w:cs="Arial"/>
          <w:sz w:val="16"/>
          <w:szCs w:val="16"/>
          <w:lang w:val="es-ES"/>
        </w:rPr>
        <w:t>: XXXXX</w:t>
      </w:r>
    </w:p>
    <w:p w14:paraId="7AA7071F" w14:textId="77777777" w:rsidR="00BA7A83" w:rsidRPr="00BA7A83" w:rsidRDefault="00BA7A83" w:rsidP="00BA7A83">
      <w:pPr>
        <w:spacing w:after="0" w:line="240" w:lineRule="auto"/>
        <w:ind w:left="-142" w:right="51"/>
        <w:jc w:val="center"/>
        <w:rPr>
          <w:rFonts w:ascii="Verdana" w:hAnsi="Verdana" w:cs="Arial"/>
          <w:lang w:val="es-ES_tradnl"/>
        </w:rPr>
      </w:pPr>
    </w:p>
    <w:p w14:paraId="74C92BE4" w14:textId="77777777" w:rsidR="00BA7A83" w:rsidRPr="00BA7A83" w:rsidRDefault="00BA7A83" w:rsidP="00BA7A83">
      <w:pPr>
        <w:spacing w:after="0" w:line="240" w:lineRule="auto"/>
        <w:rPr>
          <w:rFonts w:ascii="Verdana" w:hAnsi="Verdana" w:cs="Arial"/>
        </w:rPr>
      </w:pPr>
    </w:p>
    <w:p w14:paraId="64A5BEF0"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459AF9CB"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56DBD35"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3E0079A3"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334744D2"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502807A0"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2AB96F13"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26E6FF99"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06E8664E"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1CA96A06"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2A5517B0"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1D7A748F"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7DD65F92"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1A5E9C4E" w14:textId="77777777" w:rsidR="009068CD" w:rsidRPr="00BA7A83" w:rsidRDefault="009068CD" w:rsidP="00BA7A83">
      <w:pPr>
        <w:spacing w:after="0" w:line="240" w:lineRule="auto"/>
        <w:rPr>
          <w:rFonts w:ascii="Verdana" w:hAnsi="Verdana"/>
          <w:b/>
        </w:rPr>
      </w:pPr>
    </w:p>
    <w:p w14:paraId="23BF57B9" w14:textId="77777777" w:rsidR="00BA7A83" w:rsidRPr="00BA7A83" w:rsidRDefault="00BA7A83">
      <w:pPr>
        <w:spacing w:after="0" w:line="240" w:lineRule="auto"/>
        <w:rPr>
          <w:rFonts w:ascii="Verdana" w:hAnsi="Verdana"/>
          <w:b/>
        </w:rPr>
      </w:pPr>
    </w:p>
    <w:sectPr w:rsidR="00BA7A83" w:rsidRPr="00BA7A83" w:rsidSect="00106A61">
      <w:headerReference w:type="even" r:id="rId8"/>
      <w:headerReference w:type="default" r:id="rId9"/>
      <w:footerReference w:type="even" r:id="rId10"/>
      <w:footerReference w:type="default" r:id="rId11"/>
      <w:headerReference w:type="first" r:id="rId12"/>
      <w:footerReference w:type="first" r:id="rId13"/>
      <w:pgSz w:w="12240" w:h="20160" w:code="5"/>
      <w:pgMar w:top="2410"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E55F" w14:textId="77777777" w:rsidR="00085C9C" w:rsidRDefault="00085C9C" w:rsidP="009068CD">
      <w:pPr>
        <w:spacing w:after="0" w:line="240" w:lineRule="auto"/>
      </w:pPr>
      <w:r>
        <w:separator/>
      </w:r>
    </w:p>
  </w:endnote>
  <w:endnote w:type="continuationSeparator" w:id="0">
    <w:p w14:paraId="0EA06956" w14:textId="77777777" w:rsidR="00085C9C" w:rsidRDefault="00085C9C"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EC23" w14:textId="77777777" w:rsidR="00F96CDE" w:rsidRDefault="00F96C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6A0394D4"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1060A">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1060A">
              <w:rPr>
                <w:b/>
                <w:bCs/>
                <w:noProof/>
              </w:rPr>
              <w:t>9</w:t>
            </w:r>
            <w:r>
              <w:rPr>
                <w:b/>
                <w:bCs/>
                <w:sz w:val="24"/>
                <w:szCs w:val="24"/>
              </w:rPr>
              <w:fldChar w:fldCharType="end"/>
            </w:r>
          </w:p>
          <w:p w14:paraId="3855C11A" w14:textId="5341A4EF" w:rsidR="00DD3C5F" w:rsidRDefault="002745CE">
            <w:pPr>
              <w:pStyle w:val="Piedepgina"/>
              <w:jc w:val="right"/>
            </w:pPr>
            <w:r>
              <w:rPr>
                <w:b/>
                <w:bCs/>
                <w:sz w:val="24"/>
                <w:szCs w:val="24"/>
              </w:rPr>
              <w:t xml:space="preserve">Versión: </w:t>
            </w:r>
            <w:r w:rsidR="00101DA6">
              <w:rPr>
                <w:b/>
                <w:bCs/>
                <w:sz w:val="24"/>
                <w:szCs w:val="24"/>
              </w:rPr>
              <w:t>5</w:t>
            </w:r>
            <w:r>
              <w:rPr>
                <w:b/>
                <w:bCs/>
                <w:sz w:val="24"/>
                <w:szCs w:val="24"/>
              </w:rPr>
              <w:t xml:space="preserve">.0, Fecha: </w:t>
            </w:r>
            <w:r w:rsidR="00F96CDE">
              <w:rPr>
                <w:b/>
                <w:bCs/>
                <w:sz w:val="24"/>
                <w:szCs w:val="24"/>
              </w:rPr>
              <w:t>23</w:t>
            </w:r>
            <w:r>
              <w:rPr>
                <w:b/>
                <w:bCs/>
                <w:sz w:val="24"/>
                <w:szCs w:val="24"/>
              </w:rPr>
              <w:t>/0</w:t>
            </w:r>
            <w:r w:rsidR="00101DA6">
              <w:rPr>
                <w:b/>
                <w:bCs/>
                <w:sz w:val="24"/>
                <w:szCs w:val="24"/>
              </w:rPr>
              <w:t>6</w:t>
            </w:r>
            <w:r>
              <w:rPr>
                <w:b/>
                <w:bCs/>
                <w:sz w:val="24"/>
                <w:szCs w:val="24"/>
              </w:rPr>
              <w:t>/2023, Código: G</w:t>
            </w:r>
            <w:r w:rsidR="00101DA6">
              <w:rPr>
                <w:b/>
                <w:bCs/>
                <w:sz w:val="24"/>
                <w:szCs w:val="24"/>
              </w:rPr>
              <w:t>PV</w:t>
            </w:r>
            <w:r>
              <w:rPr>
                <w:b/>
                <w:bCs/>
                <w:sz w:val="24"/>
                <w:szCs w:val="24"/>
              </w:rPr>
              <w:t>-PL-0</w:t>
            </w:r>
            <w:r w:rsidR="00101DA6">
              <w:rPr>
                <w:b/>
                <w:bCs/>
                <w:sz w:val="24"/>
                <w:szCs w:val="24"/>
              </w:rPr>
              <w:t>8</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25AA" w14:textId="77777777" w:rsidR="00F96CDE" w:rsidRDefault="00F96C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CDF9" w14:textId="77777777" w:rsidR="00085C9C" w:rsidRDefault="00085C9C" w:rsidP="009068CD">
      <w:pPr>
        <w:spacing w:after="0" w:line="240" w:lineRule="auto"/>
      </w:pPr>
      <w:r>
        <w:separator/>
      </w:r>
    </w:p>
  </w:footnote>
  <w:footnote w:type="continuationSeparator" w:id="0">
    <w:p w14:paraId="36C30381" w14:textId="77777777" w:rsidR="00085C9C" w:rsidRDefault="00085C9C"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7A73" w14:textId="77777777" w:rsidR="00F96CDE" w:rsidRDefault="00F96C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767CBB74"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487BD66D">
          <wp:simplePos x="0" y="0"/>
          <wp:positionH relativeFrom="page">
            <wp:align>right</wp:align>
          </wp:positionH>
          <wp:positionV relativeFrom="paragraph">
            <wp:posOffset>-481965</wp:posOffset>
          </wp:positionV>
          <wp:extent cx="7771765" cy="128206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3751" cy="12823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60A">
      <w:tab/>
    </w:r>
  </w:p>
  <w:p w14:paraId="2A305431" w14:textId="212F3DA0" w:rsidR="0031060A" w:rsidRDefault="0031060A">
    <w:pPr>
      <w:pStyle w:val="Encabezado"/>
    </w:pPr>
    <w:r>
      <w:tab/>
    </w:r>
  </w:p>
  <w:p w14:paraId="2C5BFA31" w14:textId="152A373E" w:rsidR="0031060A" w:rsidRDefault="0031060A">
    <w:pPr>
      <w:pStyle w:val="Encabezado"/>
    </w:pPr>
    <w:r>
      <w:tab/>
    </w:r>
  </w:p>
  <w:p w14:paraId="0F95FF39" w14:textId="3BA50C41" w:rsidR="0031060A" w:rsidRDefault="0031060A">
    <w:pPr>
      <w:pStyle w:val="Encabezado"/>
    </w:pPr>
    <w:r>
      <w:tab/>
    </w:r>
  </w:p>
  <w:p w14:paraId="45D3DF26" w14:textId="0FA84AE5" w:rsidR="0031060A" w:rsidRDefault="0031060A">
    <w:pPr>
      <w:pStyle w:val="Encabezado"/>
    </w:pPr>
    <w:r>
      <w:tab/>
    </w:r>
    <w:r>
      <w:tab/>
    </w:r>
  </w:p>
  <w:p w14:paraId="45D070D4" w14:textId="660D88C0" w:rsidR="0031060A" w:rsidRPr="00BA7A83" w:rsidRDefault="0031060A" w:rsidP="0031060A">
    <w:pPr>
      <w:spacing w:after="0" w:line="240" w:lineRule="auto"/>
      <w:jc w:val="center"/>
      <w:rPr>
        <w:rFonts w:ascii="Verdana" w:hAnsi="Verdana" w:cs="Helvetica-Light"/>
        <w:b/>
        <w:bCs/>
        <w:kern w:val="0"/>
      </w:rPr>
    </w:pPr>
    <w:r>
      <w:tab/>
    </w:r>
    <w:r w:rsidRPr="00BA7A83">
      <w:rPr>
        <w:rFonts w:ascii="Verdana" w:hAnsi="Verdana" w:cs="Helvetica-Light"/>
        <w:b/>
        <w:bCs/>
        <w:kern w:val="0"/>
      </w:rPr>
      <w:t>RESOLUCIÓN NÚMERO__________DE________</w:t>
    </w:r>
  </w:p>
  <w:p w14:paraId="464DDA61" w14:textId="46E778B7" w:rsidR="0031060A" w:rsidRDefault="0031060A">
    <w:pPr>
      <w:pStyle w:val="Encabezado"/>
    </w:pPr>
  </w:p>
  <w:p w14:paraId="390EEA89" w14:textId="77777777" w:rsidR="0031060A" w:rsidRDefault="003106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AE85" w14:textId="77777777" w:rsidR="00F96CDE" w:rsidRDefault="00F96C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B3464"/>
    <w:multiLevelType w:val="hybridMultilevel"/>
    <w:tmpl w:val="7298B63A"/>
    <w:lvl w:ilvl="0" w:tplc="F77C0000">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num w:numId="1" w16cid:durableId="174768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85C9C"/>
    <w:rsid w:val="000B224D"/>
    <w:rsid w:val="000C13B7"/>
    <w:rsid w:val="000E13A2"/>
    <w:rsid w:val="00101DA6"/>
    <w:rsid w:val="00106A61"/>
    <w:rsid w:val="00161D80"/>
    <w:rsid w:val="001E084C"/>
    <w:rsid w:val="002745CE"/>
    <w:rsid w:val="00290996"/>
    <w:rsid w:val="0031060A"/>
    <w:rsid w:val="003E4BC5"/>
    <w:rsid w:val="004737AF"/>
    <w:rsid w:val="004C7024"/>
    <w:rsid w:val="00550795"/>
    <w:rsid w:val="006424AC"/>
    <w:rsid w:val="00746973"/>
    <w:rsid w:val="007819DA"/>
    <w:rsid w:val="007B057F"/>
    <w:rsid w:val="007F479D"/>
    <w:rsid w:val="00830B57"/>
    <w:rsid w:val="00835908"/>
    <w:rsid w:val="008954FA"/>
    <w:rsid w:val="008F3905"/>
    <w:rsid w:val="009068CD"/>
    <w:rsid w:val="009144A5"/>
    <w:rsid w:val="00925AFB"/>
    <w:rsid w:val="0094460B"/>
    <w:rsid w:val="009F70A8"/>
    <w:rsid w:val="00A35463"/>
    <w:rsid w:val="00A51A05"/>
    <w:rsid w:val="00AC59D7"/>
    <w:rsid w:val="00B25CAA"/>
    <w:rsid w:val="00BA7A83"/>
    <w:rsid w:val="00BF5011"/>
    <w:rsid w:val="00C448D9"/>
    <w:rsid w:val="00C84B0D"/>
    <w:rsid w:val="00CE6A79"/>
    <w:rsid w:val="00D436F7"/>
    <w:rsid w:val="00D90007"/>
    <w:rsid w:val="00DD3C5F"/>
    <w:rsid w:val="00DE4C9B"/>
    <w:rsid w:val="00F175C8"/>
    <w:rsid w:val="00F64134"/>
    <w:rsid w:val="00F96C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BA7A83"/>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BA7A83"/>
    <w:rPr>
      <w:rFonts w:ascii="Times New Roman" w:eastAsia="Times New Roman" w:hAnsi="Times New Roman" w:cs="Times New Roman"/>
      <w:b/>
      <w:sz w:val="24"/>
      <w:szCs w:val="20"/>
      <w:lang w:val="es-ES" w:eastAsia="es-ES"/>
    </w:rPr>
  </w:style>
  <w:style w:type="paragraph" w:styleId="Textoindependiente2">
    <w:name w:val="Body Text 2"/>
    <w:aliases w:val="Figura"/>
    <w:basedOn w:val="Normal"/>
    <w:link w:val="Textoindependiente2Car"/>
    <w:rsid w:val="00BA7A83"/>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BA7A83"/>
    <w:rPr>
      <w:rFonts w:ascii="Arial" w:eastAsia="Times New Roman" w:hAnsi="Arial" w:cs="Times New Roman"/>
      <w:sz w:val="24"/>
      <w:szCs w:val="20"/>
      <w:lang w:val="es-ES_tradnl" w:eastAsia="es-ES"/>
    </w:rPr>
  </w:style>
  <w:style w:type="paragraph" w:customStyle="1" w:styleId="Default">
    <w:name w:val="Default"/>
    <w:rsid w:val="00BA7A8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BA7A83"/>
    <w:pPr>
      <w:spacing w:after="0" w:line="240" w:lineRule="auto"/>
      <w:ind w:left="720"/>
      <w:contextualSpacing/>
    </w:pPr>
    <w:rPr>
      <w:rFonts w:ascii="Times New Roman" w:eastAsia="Times New Roman" w:hAnsi="Times New Roman" w:cs="Times New Roman"/>
      <w:kern w:val="0"/>
      <w:sz w:val="24"/>
      <w:szCs w:val="20"/>
      <w:lang w:val="es-ES" w:eastAsia="es-ES"/>
      <w14:ligatures w14:val="none"/>
    </w:rPr>
  </w:style>
  <w:style w:type="paragraph" w:styleId="NormalWeb">
    <w:name w:val="Normal (Web)"/>
    <w:basedOn w:val="Normal"/>
    <w:uiPriority w:val="99"/>
    <w:unhideWhenUsed/>
    <w:rsid w:val="00BA7A8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caldiabogota.gov.co/sisjur/normas/Norma1.jsp?i=4506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4200</Words>
  <Characters>23104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2023-06-23T19:16:00Z</dcterms:created>
  <dcterms:modified xsi:type="dcterms:W3CDTF">2023-06-23T19:16:00Z</dcterms:modified>
</cp:coreProperties>
</file>