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tblpX="-714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21"/>
        <w:gridCol w:w="112"/>
        <w:gridCol w:w="42"/>
        <w:gridCol w:w="68"/>
        <w:gridCol w:w="73"/>
        <w:gridCol w:w="567"/>
        <w:gridCol w:w="268"/>
        <w:gridCol w:w="158"/>
        <w:gridCol w:w="226"/>
        <w:gridCol w:w="499"/>
        <w:gridCol w:w="6"/>
        <w:gridCol w:w="66"/>
        <w:gridCol w:w="195"/>
        <w:gridCol w:w="132"/>
        <w:gridCol w:w="392"/>
        <w:gridCol w:w="43"/>
        <w:gridCol w:w="181"/>
        <w:gridCol w:w="244"/>
        <w:gridCol w:w="142"/>
        <w:gridCol w:w="142"/>
        <w:gridCol w:w="141"/>
        <w:gridCol w:w="284"/>
        <w:gridCol w:w="142"/>
        <w:gridCol w:w="92"/>
        <w:gridCol w:w="328"/>
        <w:gridCol w:w="147"/>
        <w:gridCol w:w="415"/>
        <w:gridCol w:w="10"/>
        <w:gridCol w:w="142"/>
        <w:gridCol w:w="113"/>
        <w:gridCol w:w="18"/>
        <w:gridCol w:w="152"/>
        <w:gridCol w:w="12"/>
        <w:gridCol w:w="242"/>
        <w:gridCol w:w="30"/>
        <w:gridCol w:w="135"/>
        <w:gridCol w:w="6"/>
        <w:gridCol w:w="92"/>
        <w:gridCol w:w="50"/>
        <w:gridCol w:w="132"/>
        <w:gridCol w:w="152"/>
        <w:gridCol w:w="39"/>
        <w:gridCol w:w="6"/>
        <w:gridCol w:w="208"/>
        <w:gridCol w:w="30"/>
        <w:gridCol w:w="114"/>
        <w:gridCol w:w="28"/>
        <w:gridCol w:w="425"/>
        <w:gridCol w:w="132"/>
        <w:gridCol w:w="10"/>
        <w:gridCol w:w="188"/>
        <w:gridCol w:w="187"/>
        <w:gridCol w:w="192"/>
        <w:gridCol w:w="142"/>
        <w:gridCol w:w="131"/>
        <w:gridCol w:w="124"/>
        <w:gridCol w:w="739"/>
      </w:tblGrid>
      <w:tr w:rsidR="00E71E1E" w:rsidRPr="000054BF" w14:paraId="45557F41" w14:textId="77777777" w:rsidTr="000C1BAF">
        <w:trPr>
          <w:trHeight w:val="294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2B20D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i/>
              </w:rPr>
            </w:pPr>
            <w:r w:rsidRPr="000054BF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E71E1E" w:rsidRPr="000054BF" w14:paraId="1BCEEF41" w14:textId="77777777" w:rsidTr="000C1BAF">
        <w:trPr>
          <w:trHeight w:val="421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7BFFB4FB" w14:textId="77777777" w:rsidR="00E71E1E" w:rsidRPr="000054BF" w:rsidRDefault="00E71E1E" w:rsidP="000C1BAF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1. CONSECUTIVO ESTUDIO DE VIABILIDAD TÉCNICA</w:t>
            </w:r>
          </w:p>
        </w:tc>
      </w:tr>
      <w:tr w:rsidR="00E71E1E" w:rsidRPr="000054BF" w14:paraId="408C6133" w14:textId="77777777" w:rsidTr="000C1BAF">
        <w:trPr>
          <w:trHeight w:val="700"/>
        </w:trPr>
        <w:tc>
          <w:tcPr>
            <w:tcW w:w="280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D640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0054BF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38B280E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797" w:type="dxa"/>
            <w:gridSpan w:val="4"/>
            <w:shd w:val="clear" w:color="auto" w:fill="auto"/>
            <w:vAlign w:val="center"/>
          </w:tcPr>
          <w:p w14:paraId="3309335B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14:paraId="0303FE6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1" w:type="dxa"/>
            <w:gridSpan w:val="9"/>
            <w:shd w:val="clear" w:color="auto" w:fill="auto"/>
            <w:vAlign w:val="center"/>
          </w:tcPr>
          <w:p w14:paraId="4B4489AB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1F62387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2977" w:type="dxa"/>
            <w:gridSpan w:val="26"/>
            <w:shd w:val="clear" w:color="auto" w:fill="auto"/>
            <w:vAlign w:val="center"/>
          </w:tcPr>
          <w:p w14:paraId="161C374C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14:paraId="538215D5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36FBECB2" w14:textId="77777777" w:rsidTr="000C1BAF">
        <w:trPr>
          <w:trHeight w:val="390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9ACAE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2AE2702B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BF5FD1C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1140395E" w14:textId="77777777" w:rsidTr="000C1BAF">
        <w:trPr>
          <w:trHeight w:val="404"/>
        </w:trPr>
        <w:tc>
          <w:tcPr>
            <w:tcW w:w="10600" w:type="dxa"/>
            <w:gridSpan w:val="5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B4341D" w14:textId="77777777" w:rsidR="00E71E1E" w:rsidRPr="000054BF" w:rsidRDefault="00E71E1E" w:rsidP="000C1BAF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2. IDENTIFICACIÓN DEL INMUEBLE</w:t>
            </w:r>
          </w:p>
        </w:tc>
      </w:tr>
      <w:tr w:rsidR="00E71E1E" w:rsidRPr="000054BF" w14:paraId="1B2FC7CC" w14:textId="77777777" w:rsidTr="000C1BAF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964D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Expediente No: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E8ED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CDF4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4E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73A1662F" w14:textId="77777777" w:rsidTr="000C1BAF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AF7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E6E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3B9A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21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6BAB9E44" w14:textId="77777777" w:rsidTr="000C1BAF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DA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4309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AE2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Fuente de la Dirección Actual: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C7A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7A615DEA" w14:textId="77777777" w:rsidTr="000C1BAF">
        <w:trPr>
          <w:trHeight w:val="454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FA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Tipo de Catastro: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FC1E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6CC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Tipo de Identificador Predial No.: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92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D505E95" w14:textId="77777777" w:rsidTr="000C1BAF">
        <w:trPr>
          <w:trHeight w:val="809"/>
        </w:trPr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DC2A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No. de Matrícula Inmobiliaria de Mayor Extensión:</w:t>
            </w:r>
          </w:p>
        </w:tc>
        <w:tc>
          <w:tcPr>
            <w:tcW w:w="3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D800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604C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No. de Matrícula Inmobiliaria Individual (si aplica):</w:t>
            </w:r>
          </w:p>
        </w:tc>
        <w:tc>
          <w:tcPr>
            <w:tcW w:w="312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3DD2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FD2940E" w14:textId="77777777" w:rsidTr="000C1BAF">
        <w:trPr>
          <w:trHeight w:val="41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3EE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38BFFE71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8910DF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12FCE3A0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69B34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3. VISITA TÉCNICA – CONSECUCIÓN DOCUMENTAL </w:t>
            </w:r>
          </w:p>
        </w:tc>
      </w:tr>
      <w:tr w:rsidR="00E71E1E" w:rsidRPr="000054BF" w14:paraId="3E3CA647" w14:textId="77777777" w:rsidTr="000C1BAF">
        <w:trPr>
          <w:trHeight w:val="340"/>
        </w:trPr>
        <w:tc>
          <w:tcPr>
            <w:tcW w:w="2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1A6A" w14:textId="77777777" w:rsidR="00E71E1E" w:rsidRPr="000054BF" w:rsidRDefault="00E71E1E" w:rsidP="000C1BAF">
            <w:pPr>
              <w:pStyle w:val="Sangradetextonormal"/>
              <w:ind w:left="-142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 visita: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0B34" w14:textId="77777777" w:rsidR="00E71E1E" w:rsidRPr="000054BF" w:rsidRDefault="00E71E1E" w:rsidP="000C1BAF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AA9" w14:textId="77777777" w:rsidR="00E71E1E" w:rsidRPr="000054BF" w:rsidRDefault="00E71E1E" w:rsidP="000C1BAF">
            <w:pPr>
              <w:pStyle w:val="Sangradetextonormal"/>
              <w:ind w:left="34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1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A708" w14:textId="77777777" w:rsidR="00E71E1E" w:rsidRPr="000054BF" w:rsidRDefault="00E71E1E" w:rsidP="000C1BAF">
            <w:pPr>
              <w:pStyle w:val="Sangradetextonormal"/>
              <w:ind w:left="601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BC3F" w14:textId="77777777" w:rsidR="00E71E1E" w:rsidRPr="000054BF" w:rsidRDefault="00E71E1E" w:rsidP="000C1BAF">
            <w:pPr>
              <w:pStyle w:val="Sangradetextonormal"/>
              <w:ind w:left="-6" w:firstLine="6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N/A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44C" w14:textId="77777777" w:rsidR="00E71E1E" w:rsidRPr="000054BF" w:rsidRDefault="00E71E1E" w:rsidP="000C1BAF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0D63351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D67F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6F08A4C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9A60337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FBF2B33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B7834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4. </w:t>
            </w:r>
            <w:r w:rsidRPr="000054BF">
              <w:rPr>
                <w:rFonts w:ascii="Verdana" w:hAnsi="Verdana"/>
              </w:rPr>
              <w:t xml:space="preserve"> </w:t>
            </w:r>
            <w:r w:rsidRPr="000054BF">
              <w:rPr>
                <w:rFonts w:ascii="Verdana" w:hAnsi="Verdana"/>
                <w:b/>
                <w:sz w:val="16"/>
              </w:rPr>
              <w:t>LOCALIZACIÓN DE LA URBANIZACIÓN</w:t>
            </w:r>
          </w:p>
        </w:tc>
      </w:tr>
      <w:tr w:rsidR="00E71E1E" w:rsidRPr="000054BF" w14:paraId="7ABB33CD" w14:textId="77777777" w:rsidTr="000C1BAF">
        <w:trPr>
          <w:trHeight w:val="340"/>
        </w:trPr>
        <w:tc>
          <w:tcPr>
            <w:tcW w:w="5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01DE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Imagen del proyecto urbanístico - </w:t>
            </w:r>
            <w:r w:rsidRPr="000054BF">
              <w:rPr>
                <w:rFonts w:ascii="Verdana" w:hAnsi="Verdana"/>
                <w:sz w:val="16"/>
              </w:rPr>
              <w:tab/>
              <w:t>ICT</w:t>
            </w:r>
          </w:p>
        </w:tc>
        <w:tc>
          <w:tcPr>
            <w:tcW w:w="53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049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Imagen del proyecto urbanístico - </w:t>
            </w:r>
            <w:r w:rsidRPr="000054BF">
              <w:rPr>
                <w:rFonts w:ascii="Verdana" w:hAnsi="Verdana"/>
                <w:sz w:val="16"/>
              </w:rPr>
              <w:tab/>
              <w:t>Autoridad Catastral-Google MAPS</w:t>
            </w:r>
          </w:p>
        </w:tc>
      </w:tr>
      <w:tr w:rsidR="00E71E1E" w:rsidRPr="000054BF" w14:paraId="6DB630F4" w14:textId="77777777" w:rsidTr="000C1BAF">
        <w:trPr>
          <w:trHeight w:val="639"/>
        </w:trPr>
        <w:tc>
          <w:tcPr>
            <w:tcW w:w="5211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404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</w:p>
          <w:p w14:paraId="16A15A1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70A224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AD3178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F396B6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8DB4463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EDB533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F15641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2AD95C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857E1D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E7EBF5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F7EE063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173453A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E33A74C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EA5F7A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01ADB5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15DADB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1DE0ACB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E50C1E6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B2B63B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A9D35D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C26D16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083BDF3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5389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9EC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ACB3BB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61BFCF5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68275C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5EC4096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3767B4D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3653DB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7DFE9D21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BDEE58A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21189E0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87228B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5E8FB4BD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A15977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3960A42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4B85F93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20E8B7D1" w14:textId="77777777" w:rsidTr="000C1BAF">
        <w:trPr>
          <w:trHeight w:val="638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048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lastRenderedPageBreak/>
              <w:t>FUENTE: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09C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F31D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 DOCUMENTO: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653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16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EC56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74A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 DOCUMENTO:</w:t>
            </w:r>
          </w:p>
        </w:tc>
        <w:tc>
          <w:tcPr>
            <w:tcW w:w="22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53EF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</w:tr>
      <w:tr w:rsidR="00E71E1E" w:rsidRPr="000054BF" w14:paraId="325CF913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0850D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 DOCUMENTOS SOPORTE DE ESTUDIO TECNICO</w:t>
            </w:r>
          </w:p>
        </w:tc>
      </w:tr>
      <w:tr w:rsidR="00E71E1E" w:rsidRPr="000054BF" w14:paraId="3640A22F" w14:textId="77777777" w:rsidTr="000C1BAF">
        <w:trPr>
          <w:trHeight w:val="78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C0DF8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1344AC90" w14:textId="77777777" w:rsidTr="000C1BAF">
        <w:trPr>
          <w:trHeight w:val="368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9ABCA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 5.1. Planos</w:t>
            </w:r>
          </w:p>
        </w:tc>
      </w:tr>
      <w:tr w:rsidR="00E71E1E" w:rsidRPr="000054BF" w14:paraId="52B5C8E8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CBE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6017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114AB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B47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 xml:space="preserve">Fecha elaboración del plano </w:t>
            </w:r>
            <w:r w:rsidRPr="000054BF">
              <w:rPr>
                <w:rFonts w:ascii="Verdana" w:hAnsi="Verdana"/>
                <w:color w:val="808080"/>
              </w:rPr>
              <w:t xml:space="preserve"> 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1487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Código o número del plano</w:t>
            </w:r>
          </w:p>
        </w:tc>
      </w:tr>
      <w:tr w:rsidR="00E71E1E" w:rsidRPr="000054BF" w14:paraId="22A235B4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957A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Topográfico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486AB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48A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221BB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4C339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5D760CDE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059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Urbanístico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665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15584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AA13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782E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119C004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893E4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de Loteo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E533D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C3AF4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E7CC8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5CBD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7215BFE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802D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Modificatorio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C999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9DF8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2ED1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E557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25CDE607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0E1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Plano de Acueducto y Alcantarillado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07B1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E3EE7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6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E3D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39E5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46D87268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E5A3B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Imagen de (los) plano (s) objeto de consulta.</w:t>
            </w:r>
          </w:p>
        </w:tc>
      </w:tr>
      <w:tr w:rsidR="00E71E1E" w:rsidRPr="000054BF" w14:paraId="46FFC2B0" w14:textId="77777777" w:rsidTr="000C1BAF">
        <w:trPr>
          <w:trHeight w:val="2017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9EBF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29CEBAC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7ADF24F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5D9B5541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2B2279F4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4AD4939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6DF09C3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158679ED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630024C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178FE28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05F20EAB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32295D6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77F0595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  <w:p w14:paraId="5A9FFED3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  <w:highlight w:val="yellow"/>
              </w:rPr>
            </w:pPr>
          </w:p>
        </w:tc>
      </w:tr>
      <w:tr w:rsidR="00E71E1E" w:rsidRPr="000054BF" w14:paraId="4EB2A23A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CB234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19AD4DA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889EF6B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31930B33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067A6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5.2. Folios de Matricula Inmobiliaria </w:t>
            </w:r>
          </w:p>
        </w:tc>
      </w:tr>
      <w:tr w:rsidR="00E71E1E" w:rsidRPr="000054BF" w14:paraId="28070939" w14:textId="77777777" w:rsidTr="000C1BAF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1836F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No. Folio</w:t>
            </w: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C2659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Nomenclatura del predio</w:t>
            </w: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E2E6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Área</w:t>
            </w: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85EBA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</w:rPr>
            </w:pPr>
            <w:r w:rsidRPr="000054BF">
              <w:rPr>
                <w:rFonts w:ascii="Verdana" w:hAnsi="Verdana" w:cs="Arial"/>
                <w:sz w:val="16"/>
              </w:rPr>
              <w:t>Fecha del documento</w:t>
            </w:r>
          </w:p>
        </w:tc>
      </w:tr>
      <w:tr w:rsidR="00E71E1E" w:rsidRPr="000054BF" w14:paraId="4FB1723F" w14:textId="77777777" w:rsidTr="000C1BAF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988BB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2A2C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1DBB0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5B29A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0C5614FD" w14:textId="77777777" w:rsidTr="000C1BAF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8AC7C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DEEEE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41127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2E633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45EE7E45" w14:textId="77777777" w:rsidTr="000C1BAF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FD4F2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93A1B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6F0C1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F8E0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3F8C932C" w14:textId="77777777" w:rsidTr="000C1BAF">
        <w:trPr>
          <w:trHeight w:val="454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EEF30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4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AE146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1164A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  <w:tc>
          <w:tcPr>
            <w:tcW w:w="2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10940" w14:textId="77777777" w:rsidR="00E71E1E" w:rsidRPr="000054BF" w:rsidRDefault="00E71E1E" w:rsidP="000C1BAF">
            <w:pPr>
              <w:jc w:val="center"/>
              <w:rPr>
                <w:rFonts w:ascii="Verdana" w:hAnsi="Verdana" w:cs="Arial"/>
                <w:b/>
                <w:sz w:val="16"/>
              </w:rPr>
            </w:pPr>
          </w:p>
        </w:tc>
      </w:tr>
      <w:tr w:rsidR="00E71E1E" w:rsidRPr="000054BF" w14:paraId="05102E87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6DE4C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2FBABEE2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A39C390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16B0B884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D5A1E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5.3. Escrituras Publicas</w:t>
            </w:r>
          </w:p>
        </w:tc>
      </w:tr>
      <w:tr w:rsidR="00E71E1E" w:rsidRPr="000054BF" w14:paraId="76077308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3702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1631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3B05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1CA6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Número</w:t>
            </w: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EE3E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9F2E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Notaría</w:t>
            </w:r>
          </w:p>
        </w:tc>
      </w:tr>
      <w:tr w:rsidR="00E71E1E" w:rsidRPr="000054BF" w14:paraId="68B4FB63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4FD2F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lastRenderedPageBreak/>
              <w:t>Escritura Pública de Compraventa en favor del ICT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1B08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E8E6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8D676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841AF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CC81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D88AA5F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CE76D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Constitución de urbanismo/loteo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6E7A3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1240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0A3F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E4E9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A8C6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66B12D1C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FABD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englobe y desenglobe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C2B2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0792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5461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E56D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64D5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945D0B3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C81B6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propiedad horizontal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8E43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87F5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A8A5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9317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BC5F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9D21068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41933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Pública de Cesión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79FE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D593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4BB6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6DE4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AEF1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296FA6A" w14:textId="77777777" w:rsidTr="000C1BAF">
        <w:trPr>
          <w:trHeight w:val="454"/>
        </w:trPr>
        <w:tc>
          <w:tcPr>
            <w:tcW w:w="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C2638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Escritura sin registrar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3144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DAAC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D7CF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0066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305E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13672F7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17984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6A6FA1F4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57A50826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D97717D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E573C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5.4. Resoluciones</w:t>
            </w:r>
          </w:p>
        </w:tc>
      </w:tr>
      <w:tr w:rsidR="00E71E1E" w:rsidRPr="000054BF" w14:paraId="438B40E3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973DF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Resoluciones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F2F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C26C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9795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Número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0C38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Fecha</w:t>
            </w: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A632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Entidad que emite</w:t>
            </w:r>
          </w:p>
        </w:tc>
      </w:tr>
      <w:tr w:rsidR="00E71E1E" w:rsidRPr="000054BF" w14:paraId="3322AF7C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51D41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Resolución de cesión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029D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123A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1604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7A75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C624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1A9D90BB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E749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Resolución de transferencia a título gratuito a particulares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FC10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DC7E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B6533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645C6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F744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420EE351" w14:textId="77777777" w:rsidTr="000C1BAF">
        <w:trPr>
          <w:trHeight w:val="454"/>
        </w:trPr>
        <w:tc>
          <w:tcPr>
            <w:tcW w:w="4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618D9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Resolución de aprobación de urbanismo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3F82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4AAC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8FC6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8A6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39DF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A75712B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3802E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62C931CF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5B88CEE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81C1615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8359E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5.5. Plan de Ordenamiento Territorial</w:t>
            </w:r>
          </w:p>
        </w:tc>
      </w:tr>
      <w:tr w:rsidR="00E71E1E" w:rsidRPr="000054BF" w14:paraId="0302C9C0" w14:textId="77777777" w:rsidTr="000C1BAF">
        <w:trPr>
          <w:trHeight w:val="454"/>
        </w:trPr>
        <w:tc>
          <w:tcPr>
            <w:tcW w:w="3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7FB85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Tipo de plan de ordenamiento territorial (EOT/PBOT/POT)</w:t>
            </w:r>
          </w:p>
        </w:tc>
        <w:tc>
          <w:tcPr>
            <w:tcW w:w="3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8F9A0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Número acto administrativo</w:t>
            </w:r>
          </w:p>
        </w:tc>
        <w:tc>
          <w:tcPr>
            <w:tcW w:w="3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D66F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acto administrativo</w:t>
            </w:r>
          </w:p>
        </w:tc>
      </w:tr>
      <w:tr w:rsidR="00E71E1E" w:rsidRPr="000054BF" w14:paraId="12EDC914" w14:textId="77777777" w:rsidTr="000C1BAF">
        <w:trPr>
          <w:trHeight w:val="454"/>
        </w:trPr>
        <w:tc>
          <w:tcPr>
            <w:tcW w:w="3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285F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969CD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C8958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6AB3062B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7C6C4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27A11BC4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BAAA53F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0082E6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5.6. Conceptos de Uso del Suelo</w:t>
            </w:r>
          </w:p>
        </w:tc>
      </w:tr>
      <w:tr w:rsidR="00E71E1E" w:rsidRPr="000054BF" w14:paraId="4E13583B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226C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Zona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5447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Código catastral</w:t>
            </w: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FF28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Uso del suelo</w:t>
            </w: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7FD7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Fecha del documento</w:t>
            </w:r>
          </w:p>
        </w:tc>
      </w:tr>
      <w:tr w:rsidR="00E71E1E" w:rsidRPr="000054BF" w14:paraId="09B320C1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CAA7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4B20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EC116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23D36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584E2AD4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C4163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5526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7E2CF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4F66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326334D1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DFD8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4F1B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933F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AB58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BA711B1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E0CE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268C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AE9E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CC2B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67840D50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E8F03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14C8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14968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9F25F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7199724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F97F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6D4A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7C07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E590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274003D1" w14:textId="77777777" w:rsidTr="000C1BAF">
        <w:trPr>
          <w:trHeight w:val="454"/>
        </w:trPr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80BC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7D67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C380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F1ED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71E1E" w:rsidRPr="000054BF" w14:paraId="0F472838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F223F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lastRenderedPageBreak/>
              <w:t>Observaciones:</w:t>
            </w:r>
          </w:p>
          <w:p w14:paraId="5431A300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5498E91" w14:textId="77777777" w:rsidTr="000C1BAF">
        <w:trPr>
          <w:trHeight w:val="454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DEB16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5.7. Certificaciones para Bienes con Vocación de Uso Publico</w:t>
            </w:r>
          </w:p>
        </w:tc>
      </w:tr>
      <w:tr w:rsidR="00E71E1E" w:rsidRPr="000054BF" w14:paraId="5E9767DE" w14:textId="77777777" w:rsidTr="000C1BAF">
        <w:trPr>
          <w:trHeight w:val="454"/>
        </w:trPr>
        <w:tc>
          <w:tcPr>
            <w:tcW w:w="705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F471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60A5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ab/>
              <w:t>Si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7FADB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F8D9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 del documento</w:t>
            </w:r>
          </w:p>
        </w:tc>
      </w:tr>
      <w:tr w:rsidR="00E71E1E" w:rsidRPr="000054BF" w14:paraId="1F157BA2" w14:textId="77777777" w:rsidTr="000C1BAF">
        <w:trPr>
          <w:trHeight w:val="748"/>
        </w:trPr>
        <w:tc>
          <w:tcPr>
            <w:tcW w:w="35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88849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 expedida por la oficina de planeación o la autoridad municipal competente, indicando que el bien haya sido utilizado por la comunidad como zona verde o parque.</w:t>
            </w:r>
          </w:p>
        </w:tc>
        <w:tc>
          <w:tcPr>
            <w:tcW w:w="3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15427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Siempre y cuando el ente territorial demuestre que ha invertido recursos en el predio.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62AEC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94F8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D36A0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1E92172F" w14:textId="77777777" w:rsidTr="000C1BAF">
        <w:trPr>
          <w:trHeight w:val="1114"/>
        </w:trPr>
        <w:tc>
          <w:tcPr>
            <w:tcW w:w="3527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4B1B9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2BEB3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Siempre y cuando el ente territorial demuestre que destinará recursos en el predio, a más tardar dentro de la vigencia fiscal siguiente a la transferencia.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AD79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D4106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4717A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C5E17E6" w14:textId="77777777" w:rsidTr="000C1BAF">
        <w:trPr>
          <w:trHeight w:val="454"/>
        </w:trPr>
        <w:tc>
          <w:tcPr>
            <w:tcW w:w="7054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032F3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 del municipio en la que conste que el bien se encuentra conformando un perfil vial.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F7C0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6EE8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9181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09134AA2" w14:textId="77777777" w:rsidTr="000C1BAF">
        <w:trPr>
          <w:trHeight w:val="454"/>
        </w:trPr>
        <w:tc>
          <w:tcPr>
            <w:tcW w:w="7054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7C1F9" w14:textId="77777777" w:rsidR="00E71E1E" w:rsidRPr="000054BF" w:rsidRDefault="00E71E1E" w:rsidP="000C1BAF">
            <w:pPr>
              <w:pStyle w:val="Sangradetextonormal"/>
              <w:ind w:left="-3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Certificación del municipio indicando que el bien se encuentra en una zona de protección ambiental.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94B3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6798E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412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225DD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37D6E200" w14:textId="77777777" w:rsidTr="000C1BAF">
        <w:trPr>
          <w:trHeight w:val="204"/>
        </w:trPr>
        <w:tc>
          <w:tcPr>
            <w:tcW w:w="10600" w:type="dxa"/>
            <w:gridSpan w:val="5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2D6EF" w14:textId="77777777" w:rsidR="00E71E1E" w:rsidRPr="000054BF" w:rsidRDefault="00E71E1E" w:rsidP="000C1BAF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079C5D81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14BBC6B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02C29AA5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7EB368B4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43C4CD82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  <w:p w14:paraId="700CD867" w14:textId="77777777" w:rsidR="00E71E1E" w:rsidRPr="000054BF" w:rsidRDefault="00E71E1E" w:rsidP="000C1BAF">
            <w:pPr>
              <w:pStyle w:val="Sangradetextonormal"/>
              <w:ind w:left="-3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7290C5E9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A8FA22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6. INFORMACIÓN APLICATIVO ICT-INURBE</w:t>
            </w:r>
          </w:p>
        </w:tc>
      </w:tr>
      <w:tr w:rsidR="00E71E1E" w:rsidRPr="000054BF" w14:paraId="52F09A74" w14:textId="77777777" w:rsidTr="000C1BAF">
        <w:trPr>
          <w:trHeight w:val="690"/>
        </w:trPr>
        <w:tc>
          <w:tcPr>
            <w:tcW w:w="7308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A8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0054BF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683947E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i/>
                <w:sz w:val="16"/>
              </w:rPr>
              <w:t>¿La Urbanización o el predio cuentan con más de un expediente en el aplicativo ICT-INURBE?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D1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F515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E57F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NO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FBD4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19961BD5" w14:textId="77777777" w:rsidTr="000C1BAF">
        <w:trPr>
          <w:trHeight w:val="312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4F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Si su respuesta es SI, por favor mencione cual(les):</w:t>
            </w:r>
          </w:p>
        </w:tc>
      </w:tr>
      <w:tr w:rsidR="00E71E1E" w:rsidRPr="000054BF" w14:paraId="5AC67CC0" w14:textId="77777777" w:rsidTr="000C1BAF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DDB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Expediente no:</w:t>
            </w: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3C3B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Tipo de zona</w:t>
            </w: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7CD2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Localización</w:t>
            </w: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8E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Responsable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B7D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Estado</w:t>
            </w:r>
          </w:p>
        </w:tc>
      </w:tr>
      <w:tr w:rsidR="00E71E1E" w:rsidRPr="000054BF" w14:paraId="75B18EC3" w14:textId="77777777" w:rsidTr="000C1BAF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2A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C55E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A327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00B0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1A9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42A5B0E7" w14:textId="77777777" w:rsidTr="000C1BAF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C2C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FF4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551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77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B5E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4B6701DC" w14:textId="77777777" w:rsidTr="000C1BAF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9E5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712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B86B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CE0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6EE5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5B2B81C5" w14:textId="77777777" w:rsidTr="000C1BAF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76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51A4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CC68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4B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055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52CA05E4" w14:textId="77777777" w:rsidTr="000C1BAF">
        <w:trPr>
          <w:trHeight w:val="402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5B0D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DE8F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FCF" w14:textId="77777777" w:rsidR="00E71E1E" w:rsidRPr="000054BF" w:rsidRDefault="00E71E1E" w:rsidP="000C1BAF">
            <w:pPr>
              <w:pStyle w:val="Sangradetextonormal"/>
              <w:ind w:left="2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CC90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8D99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5766CFB0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778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  <w:r w:rsidRPr="000054BF">
              <w:rPr>
                <w:rFonts w:ascii="Verdana" w:hAnsi="Verdana"/>
                <w:sz w:val="16"/>
                <w:szCs w:val="16"/>
              </w:rPr>
              <w:t>Si requiere incluir más expedientes, por favor repita tantas filas como considere necesarias.</w:t>
            </w:r>
          </w:p>
        </w:tc>
      </w:tr>
      <w:tr w:rsidR="00E71E1E" w:rsidRPr="000054BF" w14:paraId="353EBD29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7C84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Observaciones: </w:t>
            </w:r>
          </w:p>
          <w:p w14:paraId="44C784CE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71E1E" w:rsidRPr="000054BF" w14:paraId="641BD9A6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B9E1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7. VISITA TÉCNICA Y REGISTRO FOTOGRÁFICO</w:t>
            </w:r>
          </w:p>
        </w:tc>
      </w:tr>
      <w:tr w:rsidR="00E71E1E" w:rsidRPr="000054BF" w14:paraId="2651F81E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F97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7.1 VISITA TÉCNICA</w:t>
            </w:r>
          </w:p>
        </w:tc>
      </w:tr>
      <w:tr w:rsidR="00E71E1E" w:rsidRPr="000054BF" w14:paraId="3721D0C0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C9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Observaciones:</w:t>
            </w:r>
          </w:p>
          <w:p w14:paraId="22F4971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C5655A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1318D226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15BE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7.2 REGISTRO FOTOGRÁFICO</w:t>
            </w:r>
          </w:p>
        </w:tc>
      </w:tr>
      <w:tr w:rsidR="00E71E1E" w:rsidRPr="000054BF" w14:paraId="54C777B4" w14:textId="77777777" w:rsidTr="000C1BAF">
        <w:trPr>
          <w:trHeight w:val="340"/>
        </w:trPr>
        <w:tc>
          <w:tcPr>
            <w:tcW w:w="10600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128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B930B9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30ABAC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D36BD1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80068B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2BDA352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02F6A38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60A894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D409B8B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29C014E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5EAF70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214DF9A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5D2F92E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9AE1236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5FD537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2770E3D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C69FB1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8D3C09D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E90ED5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8ED5C06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4F027F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C3A547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7F50D3DA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4814C1" w14:textId="77777777" w:rsidR="00E71E1E" w:rsidRPr="000054BF" w:rsidRDefault="00E71E1E" w:rsidP="000C1BAF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lastRenderedPageBreak/>
              <w:t>8. VIABILIDAD TÉCNICA CESIÓN A TITULO GRATUITO – BIENES DE USO PÚBLICO</w:t>
            </w:r>
          </w:p>
        </w:tc>
      </w:tr>
      <w:tr w:rsidR="00E71E1E" w:rsidRPr="000054BF" w14:paraId="42FA5835" w14:textId="77777777" w:rsidTr="000C1BAF">
        <w:trPr>
          <w:cantSplit/>
          <w:trHeight w:val="388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C44B0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Una vez revisados los requisitos, se encontró que la Transferencia a título gratuito es:</w:t>
            </w:r>
          </w:p>
          <w:p w14:paraId="4F43F378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CE03322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01698D0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DF127F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7974F1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2C18104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47F4C9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2AB454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F8CB21E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39A0B2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7A9CFD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8979007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97D080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CA8CF54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3268F80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95BEE0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6C6614D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38F7EA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5DE5136D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6C20C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Observaciones:</w:t>
            </w:r>
          </w:p>
          <w:p w14:paraId="191F0334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5CAA83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AA5683B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169C762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0B6C898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503B2559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272174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9. IDENTIFICACIÓN DE BIENES DE CESIÓN A TÍTULO GRATUITO</w:t>
            </w:r>
          </w:p>
        </w:tc>
      </w:tr>
      <w:tr w:rsidR="00E71E1E" w:rsidRPr="000054BF" w14:paraId="69095C96" w14:textId="77777777" w:rsidTr="000C1BAF">
        <w:trPr>
          <w:cantSplit/>
          <w:trHeight w:val="724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A8BE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 xml:space="preserve">Tipo y código de zona 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A3999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06A05B62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Identificador predial código catastral</w:t>
            </w:r>
          </w:p>
          <w:p w14:paraId="50DE65F0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</w:rPr>
            </w:pP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98FE2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4711E04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Localización</w:t>
            </w:r>
          </w:p>
          <w:p w14:paraId="13D65538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2090131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549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Matricula inmobiliaria mayor extensión y/o individual</w:t>
            </w: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B2362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Puntos de referencia</w:t>
            </w:r>
          </w:p>
          <w:p w14:paraId="66191EDF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6CC23AA8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14394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Linderos</w:t>
            </w: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A6B0B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  <w:r w:rsidRPr="000054BF">
              <w:rPr>
                <w:rFonts w:ascii="Verdana" w:hAnsi="Verdana"/>
              </w:rPr>
              <w:t>Área</w:t>
            </w:r>
          </w:p>
        </w:tc>
      </w:tr>
      <w:tr w:rsidR="00E71E1E" w:rsidRPr="000054BF" w14:paraId="6C770B39" w14:textId="77777777" w:rsidTr="000C1BAF">
        <w:trPr>
          <w:cantSplit/>
          <w:trHeight w:val="1523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4F5E" w14:textId="77777777" w:rsidR="00E71E1E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F45B3C1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E48699E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B64BC8D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45005455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55E9E2EE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F876DBA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66BABA67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7506B7C5" w14:textId="77777777" w:rsidR="00EC5705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731CD4C" w14:textId="77777777" w:rsidR="00EC5705" w:rsidRPr="000054BF" w:rsidRDefault="00EC5705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D982E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3DFB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99857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11EE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AA682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BB4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6418B85B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67CA6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>10. PLANO RECORD DE IDENTIFICACIÓN DE ZONAS DE USO PÚBLICO</w:t>
            </w:r>
          </w:p>
        </w:tc>
      </w:tr>
      <w:tr w:rsidR="00E71E1E" w:rsidRPr="000054BF" w14:paraId="38226C98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562E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390550C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31B5D0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BCC2A02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2747A7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98B557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1598F97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3E66EE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391544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F1B5E2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5DB735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EE3F0EC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99E694D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D3A6119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3ABE9C6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5344E23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2A65C4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32EAED1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0F5430B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C19E2E5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5F9CDA7C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CD15F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0054BF">
              <w:rPr>
                <w:rFonts w:ascii="Verdana" w:hAnsi="Verdana"/>
                <w:b/>
                <w:sz w:val="16"/>
              </w:rPr>
              <w:t xml:space="preserve">Observaciones: </w:t>
            </w:r>
          </w:p>
          <w:p w14:paraId="4FE8EE4C" w14:textId="77777777" w:rsidR="00E71E1E" w:rsidRPr="000054BF" w:rsidRDefault="00E71E1E" w:rsidP="000C1BAF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360AA9B5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21D6543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4CC29361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284890A2" w14:textId="77777777" w:rsidTr="000C1BAF">
        <w:trPr>
          <w:cantSplit/>
          <w:trHeight w:val="340"/>
        </w:trPr>
        <w:tc>
          <w:tcPr>
            <w:tcW w:w="1060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76B69E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E71E1E" w:rsidRPr="000054BF" w14:paraId="6597D100" w14:textId="77777777" w:rsidTr="000C1BAF">
        <w:trPr>
          <w:cantSplit/>
          <w:trHeight w:val="522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16A6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Diligenciado por:</w:t>
            </w:r>
          </w:p>
        </w:tc>
        <w:tc>
          <w:tcPr>
            <w:tcW w:w="2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B92D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F60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2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7D0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45382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44D2A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FAC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293AB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E71E1E" w:rsidRPr="000054BF" w14:paraId="4A0CFB7A" w14:textId="77777777" w:rsidTr="000C1BAF">
        <w:trPr>
          <w:cantSplit/>
          <w:trHeight w:val="522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CA97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Revisado por:</w:t>
            </w:r>
          </w:p>
        </w:tc>
        <w:tc>
          <w:tcPr>
            <w:tcW w:w="2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DB15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81538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2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2BFF0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A35AE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FF5E" w14:textId="77777777" w:rsidR="00E71E1E" w:rsidRPr="000054BF" w:rsidRDefault="00E71E1E" w:rsidP="000C1BAF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color w:val="808080"/>
              </w:rPr>
              <w:t>DD/MM/AA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AAF6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0054BF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99C46" w14:textId="77777777" w:rsidR="00E71E1E" w:rsidRPr="000054BF" w:rsidRDefault="00E71E1E" w:rsidP="000C1BAF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02004DC0" w14:textId="2DB1F5A4" w:rsidR="00EE2560" w:rsidRPr="00A670BB" w:rsidRDefault="00E13DA7" w:rsidP="007C325B">
      <w:pPr>
        <w:pStyle w:val="Sangradetextonormal"/>
        <w:ind w:left="142" w:right="142"/>
        <w:jc w:val="left"/>
        <w:rPr>
          <w:rFonts w:ascii="Verdana" w:hAnsi="Verdana"/>
        </w:rPr>
      </w:pPr>
      <w:r w:rsidRPr="00A670BB">
        <w:rPr>
          <w:rFonts w:ascii="Verdana" w:hAnsi="Verdana"/>
          <w:sz w:val="14"/>
          <w:szCs w:val="14"/>
        </w:rPr>
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http://www.minvivienda.gov.co/ProcesosCorporativos/GPT-L-01%20Lineamiento%20tratamiento%20datos%20personales%201.0.pdf</w:t>
      </w:r>
    </w:p>
    <w:sectPr w:rsidR="00EE2560" w:rsidRPr="00A670BB" w:rsidSect="009D3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7A41" w14:textId="77777777" w:rsidR="00B30785" w:rsidRDefault="00B30785">
      <w:r>
        <w:separator/>
      </w:r>
    </w:p>
  </w:endnote>
  <w:endnote w:type="continuationSeparator" w:id="0">
    <w:p w14:paraId="3DFD64E6" w14:textId="77777777" w:rsidR="00B30785" w:rsidRDefault="00B3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C1B8" w14:textId="77777777" w:rsidR="00C7381D" w:rsidRDefault="00C73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9D6A" w14:textId="1D980B57" w:rsidR="00EE2560" w:rsidRPr="004C618E" w:rsidRDefault="009D30A4">
    <w:pPr>
      <w:pStyle w:val="Piedepgina"/>
      <w:jc w:val="right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CF7CE49" wp14:editId="61B7E3CD">
              <wp:simplePos x="0" y="0"/>
              <wp:positionH relativeFrom="margin">
                <wp:posOffset>-412750</wp:posOffset>
              </wp:positionH>
              <wp:positionV relativeFrom="paragraph">
                <wp:posOffset>-596265</wp:posOffset>
              </wp:positionV>
              <wp:extent cx="6614160" cy="739140"/>
              <wp:effectExtent l="0" t="0" r="0" b="381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4160" cy="739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E80910" w14:textId="6144E75A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</w:t>
                          </w:r>
                        </w:p>
                        <w:p w14:paraId="1BB09224" w14:textId="77777777" w:rsidR="009D30A4" w:rsidRDefault="009D30A4" w:rsidP="009D30A4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FE33522" w14:textId="77777777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2A7A5330" w14:textId="77777777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31D61940" w14:textId="77777777" w:rsidR="009D30A4" w:rsidRPr="00764AA0" w:rsidRDefault="009D30A4" w:rsidP="009D30A4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D938AA8" w14:textId="77777777" w:rsidR="009D30A4" w:rsidRPr="00764AA0" w:rsidRDefault="009D30A4" w:rsidP="009D30A4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CE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2.5pt;margin-top:-46.95pt;width:520.8pt;height:58.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ix/gEAAPIDAAAOAAAAZHJzL2Uyb0RvYy54bWysU02PGyEMvVfqf0Dcm8lks9k2ymSV7ipV&#10;pai7Ulr1TBjIjASYgpOZ9NfXkE+1PVW9gOEZ2+/ZzB57a9hehdiCq3g5GHKmnIS6dduKf/u6fPee&#10;s4jC1cKAUxU/qMgf52/fzDo/VSNowNQqMAri4rTzFW8Q/bQoomyUFXEAXjkCNQQrkI5hW9RBdBTd&#10;mmI0HE6KDkLtA0gVI90+H0E+z/G1VhJftI4Kmak41YZ5DXndpLWYz8R0G4RvWnkqQ/xDFVa0jpJe&#10;Qj0LFGwX2j9C2VYGiKBxIMEWoHUrVeZAbMrhb2zWjfAqcyFxor/IFP9fWPllv/avgWH/EXpqYBKk&#10;83Ea6TLx6XWwaadKGeEk4eEim+qRSbqcTMpxOSFIEvZw96EcZ12L62sfIn5SYFkyKh6oLVktsV9F&#10;pIzkenZJyRwsW2Nya4xjHWW4ux/mBxeEXhhHD6+1Jgv7TX8isIH6QLwCHFsevVy2lHwlIr6KQD2m&#10;emlu8YUWbYCSwMnirIHw82/3yZ+kJ5Szjmam4vHHTgTFmfnsqCnEnKgzzIfx/cOIDuEW2dwibmef&#10;gMaypB/iZTaTP5qzqQPY7zTei5SVIOEk5a44ns0nPE4yfQ+pFovsRGPlBa7c2ssU+ijnYoeg26x0&#10;kumozUk9GqzcgNMnSJN7e85e1686/wUAAP//AwBQSwMEFAAGAAgAAAAhAAxnH2biAAAACgEAAA8A&#10;AABkcnMvZG93bnJldi54bWxMj0FPg0AQhe8m/ofNmHhrFzFgQZamIWlMjB5ae/E2sFMgsrvIblv0&#10;1zue9PYm7+XN94r1bAZxpsn3ziq4W0YgyDZO97ZVcHjbLlYgfECrcXCWFHyRh3V5fVVgrt3F7ui8&#10;D63gEutzVNCFMOZS+qYjg37pRrLsHd1kMPA5tVJPeOFyM8g4ilJpsLf8ocORqo6aj/3JKHiutq+4&#10;q2Oz+h6qp5fjZvw8vCdK3d7Mm0cQgebwF4ZffEaHkplqd7Lai0HBIk14S2CR3WcgOJE9pCmIWkEc&#10;JyDLQv6fUP4AAAD//wMAUEsBAi0AFAAGAAgAAAAhALaDOJL+AAAA4QEAABMAAAAAAAAAAAAAAAAA&#10;AAAAAFtDb250ZW50X1R5cGVzXS54bWxQSwECLQAUAAYACAAAACEAOP0h/9YAAACUAQAACwAAAAAA&#10;AAAAAAAAAAAvAQAAX3JlbHMvLnJlbHNQSwECLQAUAAYACAAAACEAidlIsf4BAADyAwAADgAAAAAA&#10;AAAAAAAAAAAuAgAAZHJzL2Uyb0RvYy54bWxQSwECLQAUAAYACAAAACEADGcfZuIAAAAKAQAADwAA&#10;AAAAAAAAAAAAAABYBAAAZHJzL2Rvd25yZXYueG1sUEsFBgAAAAAEAAQA8wAAAGcFAAAAAA==&#10;" filled="f" stroked="f" strokeweight=".5pt">
              <v:textbox>
                <w:txbxContent>
                  <w:p w14:paraId="77E80910" w14:textId="6144E75A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</w:t>
                    </w:r>
                  </w:p>
                  <w:p w14:paraId="1BB09224" w14:textId="77777777" w:rsidR="009D30A4" w:rsidRDefault="009D30A4" w:rsidP="009D30A4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FE33522" w14:textId="77777777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2A7A5330" w14:textId="77777777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31D61940" w14:textId="77777777" w:rsidR="009D30A4" w:rsidRPr="00764AA0" w:rsidRDefault="009D30A4" w:rsidP="009D30A4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D938AA8" w14:textId="77777777" w:rsidR="009D30A4" w:rsidRPr="00764AA0" w:rsidRDefault="009D30A4" w:rsidP="009D30A4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EC5705">
      <w:rPr>
        <w:rStyle w:val="Ninguno"/>
        <w:rFonts w:cs="Arial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5A8C" w14:textId="77777777" w:rsidR="00C7381D" w:rsidRDefault="00C73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91C4" w14:textId="77777777" w:rsidR="00B30785" w:rsidRDefault="00B30785">
      <w:r>
        <w:separator/>
      </w:r>
    </w:p>
  </w:footnote>
  <w:footnote w:type="continuationSeparator" w:id="0">
    <w:p w14:paraId="1668691B" w14:textId="77777777" w:rsidR="00B30785" w:rsidRDefault="00B3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ADF4" w14:textId="77777777" w:rsidR="00C7381D" w:rsidRDefault="00C73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79D7" w14:textId="77777777" w:rsidR="0056434A" w:rsidRPr="000A1C9C" w:rsidRDefault="0056434A" w:rsidP="00C7381D">
    <w:pPr>
      <w:pStyle w:val="Sangradetextonormal"/>
      <w:framePr w:hSpace="141" w:wrap="around" w:vAnchor="text" w:hAnchor="page" w:x="1396" w:y="516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FORMATO: </w:t>
    </w:r>
    <w:r w:rsidRPr="007D51B4">
      <w:rPr>
        <w:sz w:val="22"/>
        <w:szCs w:val="22"/>
      </w:rPr>
      <w:t xml:space="preserve"> 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ESTUDIO DE VIABILIDAD </w:t>
    </w:r>
    <w:r>
      <w:rPr>
        <w:rStyle w:val="Ninguno"/>
        <w:rFonts w:ascii="Verdana" w:hAnsi="Verdana"/>
        <w:bCs/>
        <w:sz w:val="20"/>
        <w:szCs w:val="20"/>
        <w:lang w:val="es-CO"/>
      </w:rPr>
      <w:t>T</w:t>
    </w:r>
    <w:r>
      <w:rPr>
        <w:rStyle w:val="Ninguno"/>
        <w:bCs/>
      </w:rPr>
      <w:t>ÉCNI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>CA</w:t>
    </w:r>
  </w:p>
  <w:p w14:paraId="518C0F43" w14:textId="77777777" w:rsidR="0056434A" w:rsidRPr="00F83554" w:rsidRDefault="0056434A" w:rsidP="00C7381D">
    <w:pPr>
      <w:pStyle w:val="Sangradetextonormal"/>
      <w:framePr w:hSpace="141" w:wrap="around" w:vAnchor="text" w:hAnchor="page" w:x="1396" w:y="516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ARTÍCULO </w:t>
    </w:r>
    <w:r>
      <w:rPr>
        <w:rStyle w:val="Ninguno"/>
        <w:rFonts w:ascii="Verdana" w:hAnsi="Verdana"/>
        <w:bCs/>
        <w:sz w:val="20"/>
        <w:szCs w:val="20"/>
        <w:lang w:val="es-CO"/>
      </w:rPr>
      <w:t>6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 DE LA LEY 1001 DE 2005</w:t>
    </w:r>
  </w:p>
  <w:p w14:paraId="0532553C" w14:textId="77777777" w:rsidR="0056434A" w:rsidRDefault="0056434A" w:rsidP="00C7381D">
    <w:pPr>
      <w:pStyle w:val="Sangradetextonormal"/>
      <w:framePr w:hSpace="141" w:wrap="around" w:vAnchor="text" w:hAnchor="page" w:x="1396" w:y="516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PROCESO: </w:t>
    </w:r>
    <w:r w:rsidRPr="009727A5">
      <w:rPr>
        <w:rStyle w:val="Ninguno"/>
        <w:rFonts w:ascii="Verdana" w:hAnsi="Verdana"/>
        <w:bCs/>
        <w:sz w:val="20"/>
        <w:szCs w:val="20"/>
        <w:lang w:val="es-CO"/>
      </w:rPr>
      <w:t>GESTIÓN A LA POLÍTICA DE VIVIENDA</w:t>
    </w:r>
  </w:p>
  <w:p w14:paraId="76FC94BE" w14:textId="1683B423" w:rsidR="0056434A" w:rsidRPr="0056434A" w:rsidRDefault="0056434A" w:rsidP="00C7381D">
    <w:pPr>
      <w:pStyle w:val="Encabezado"/>
      <w:framePr w:hSpace="141" w:wrap="around" w:vAnchor="text" w:hAnchor="page" w:x="1396" w:y="516"/>
      <w:jc w:val="center"/>
      <w:rPr>
        <w:rStyle w:val="Ninguno"/>
        <w:lang w:val="es-CO"/>
      </w:rPr>
    </w:pPr>
    <w:r w:rsidRPr="009727A5">
      <w:rPr>
        <w:rFonts w:ascii="Verdana" w:hAnsi="Verdana"/>
        <w:sz w:val="20"/>
        <w:szCs w:val="20"/>
      </w:rPr>
      <w:t xml:space="preserve">VERSIÓN: </w:t>
    </w:r>
    <w:r w:rsidR="00F23682"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 xml:space="preserve">.0, Fecha: </w:t>
    </w:r>
    <w:r>
      <w:rPr>
        <w:rFonts w:ascii="Verdana" w:hAnsi="Verdana"/>
        <w:sz w:val="20"/>
        <w:szCs w:val="20"/>
      </w:rPr>
      <w:t>1</w:t>
    </w:r>
    <w:r w:rsidR="00F23682"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>/0</w:t>
    </w:r>
    <w:r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>/202</w:t>
    </w:r>
    <w:r w:rsidR="00F23682">
      <w:rPr>
        <w:rFonts w:ascii="Verdana" w:hAnsi="Verdana"/>
        <w:sz w:val="20"/>
        <w:szCs w:val="20"/>
      </w:rPr>
      <w:t>4</w:t>
    </w:r>
    <w:r w:rsidRPr="009727A5">
      <w:rPr>
        <w:rFonts w:ascii="Verdana" w:hAnsi="Verdana"/>
        <w:sz w:val="20"/>
        <w:szCs w:val="20"/>
      </w:rPr>
      <w:t>, Código: GPV-F-</w:t>
    </w:r>
    <w:r>
      <w:rPr>
        <w:rFonts w:ascii="Verdana" w:hAnsi="Verdana"/>
        <w:sz w:val="20"/>
        <w:szCs w:val="20"/>
      </w:rPr>
      <w:t>37</w:t>
    </w:r>
  </w:p>
  <w:p w14:paraId="6C495BEB" w14:textId="2658F4F8" w:rsidR="006E380F" w:rsidRDefault="00C7381D" w:rsidP="006E380F">
    <w:pPr>
      <w:pStyle w:val="Encabezado"/>
      <w:rPr>
        <w:rFonts w:ascii="Verdana" w:hAnsi="Verdana" w:cs="Arial"/>
        <w:b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3DBAA3F6" wp14:editId="2B6EFC79">
          <wp:simplePos x="0" y="0"/>
          <wp:positionH relativeFrom="page">
            <wp:posOffset>16510</wp:posOffset>
          </wp:positionH>
          <wp:positionV relativeFrom="paragraph">
            <wp:posOffset>-899160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226D9" w14:textId="355730BB" w:rsidR="006E380F" w:rsidRDefault="006E380F" w:rsidP="005643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8069" w14:textId="77777777" w:rsidR="00C7381D" w:rsidRDefault="00C738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BAF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D7C4D"/>
    <w:rsid w:val="001E53EA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6434A"/>
    <w:rsid w:val="00570632"/>
    <w:rsid w:val="005750BF"/>
    <w:rsid w:val="00596C0D"/>
    <w:rsid w:val="005A06CC"/>
    <w:rsid w:val="005A1BDF"/>
    <w:rsid w:val="005B7B72"/>
    <w:rsid w:val="005C126F"/>
    <w:rsid w:val="005C1692"/>
    <w:rsid w:val="005C30E0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6CA4"/>
    <w:rsid w:val="006E732C"/>
    <w:rsid w:val="006F256F"/>
    <w:rsid w:val="007012A3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30A4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0785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35B51"/>
    <w:rsid w:val="00C469FB"/>
    <w:rsid w:val="00C53107"/>
    <w:rsid w:val="00C7381D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B26DA"/>
    <w:rsid w:val="00EB3D3B"/>
    <w:rsid w:val="00EC5705"/>
    <w:rsid w:val="00ED5FF7"/>
    <w:rsid w:val="00EE2560"/>
    <w:rsid w:val="00F11E25"/>
    <w:rsid w:val="00F23460"/>
    <w:rsid w:val="00F23682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3554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9</cp:revision>
  <cp:lastPrinted>2019-10-18T21:16:00Z</cp:lastPrinted>
  <dcterms:created xsi:type="dcterms:W3CDTF">2023-07-14T16:32:00Z</dcterms:created>
  <dcterms:modified xsi:type="dcterms:W3CDTF">2024-07-18T05:25:00Z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